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66C764DC" w:rsidR="00FE1BFE" w:rsidRPr="00CB33CA" w:rsidRDefault="000B741B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7D4C8F">
        <w:rPr>
          <w:b/>
          <w:bCs/>
          <w:sz w:val="22"/>
          <w:szCs w:val="22"/>
          <w:highlight w:val="cyan"/>
        </w:rPr>
        <w:t>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20D37DE0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7D4C8F">
        <w:rPr>
          <w:b/>
          <w:bCs/>
          <w:sz w:val="22"/>
          <w:szCs w:val="22"/>
          <w:highlight w:val="cyan"/>
        </w:rPr>
        <w:t>ХХХХХ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736B33D1" w:rsidR="00FE1BFE" w:rsidRPr="00CB33CA" w:rsidRDefault="00B505F2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«Специализированный застройщик «ЛСР. Развитие»</w:t>
      </w:r>
      <w:r w:rsidRPr="00EE0D33">
        <w:rPr>
          <w:b/>
          <w:bCs/>
          <w:sz w:val="22"/>
          <w:szCs w:val="22"/>
        </w:rPr>
        <w:t xml:space="preserve"> (сокращ</w:t>
      </w:r>
      <w:r>
        <w:rPr>
          <w:b/>
          <w:bCs/>
          <w:sz w:val="22"/>
          <w:szCs w:val="22"/>
        </w:rPr>
        <w:t>енное фирменное наименование – ОО</w:t>
      </w:r>
      <w:r w:rsidRPr="00EE0D33">
        <w:rPr>
          <w:b/>
          <w:bCs/>
          <w:sz w:val="22"/>
          <w:szCs w:val="22"/>
        </w:rPr>
        <w:t>О «</w:t>
      </w:r>
      <w:r>
        <w:rPr>
          <w:b/>
          <w:bCs/>
          <w:sz w:val="22"/>
          <w:szCs w:val="22"/>
        </w:rPr>
        <w:t>Специализированный застройщик «</w:t>
      </w:r>
      <w:r w:rsidRPr="00EE0D33">
        <w:rPr>
          <w:b/>
          <w:bCs/>
          <w:sz w:val="22"/>
          <w:szCs w:val="22"/>
        </w:rPr>
        <w:t xml:space="preserve">ЛСР. </w:t>
      </w:r>
      <w:r>
        <w:rPr>
          <w:b/>
          <w:bCs/>
          <w:sz w:val="22"/>
          <w:szCs w:val="22"/>
        </w:rPr>
        <w:t>Развитие</w:t>
      </w:r>
      <w:r w:rsidRPr="00EE0D33">
        <w:rPr>
          <w:b/>
          <w:bCs/>
          <w:sz w:val="22"/>
          <w:szCs w:val="22"/>
        </w:rPr>
        <w:t>»)</w:t>
      </w:r>
      <w:r w:rsidRPr="00EE0D33">
        <w:rPr>
          <w:bCs/>
          <w:sz w:val="22"/>
          <w:szCs w:val="22"/>
        </w:rPr>
        <w:t>,</w:t>
      </w:r>
      <w:r w:rsidRPr="00EE0D33">
        <w:rPr>
          <w:b/>
          <w:bCs/>
          <w:sz w:val="22"/>
          <w:szCs w:val="22"/>
        </w:rPr>
        <w:t xml:space="preserve"> </w:t>
      </w:r>
      <w:r w:rsidRPr="00EE0D33">
        <w:rPr>
          <w:bCs/>
          <w:sz w:val="22"/>
          <w:szCs w:val="22"/>
        </w:rPr>
        <w:t>созданное в соответствии с законодательством Российской Фе</w:t>
      </w:r>
      <w:r>
        <w:rPr>
          <w:bCs/>
          <w:sz w:val="22"/>
          <w:szCs w:val="22"/>
        </w:rPr>
        <w:t>дерации (ИНН 9725020924, КПП 772501001</w:t>
      </w:r>
      <w:r w:rsidRPr="00EE0D33">
        <w:rPr>
          <w:bCs/>
          <w:sz w:val="22"/>
          <w:szCs w:val="22"/>
        </w:rPr>
        <w:t xml:space="preserve">, ОГРН </w:t>
      </w:r>
      <w:r>
        <w:rPr>
          <w:bCs/>
          <w:sz w:val="22"/>
          <w:szCs w:val="22"/>
        </w:rPr>
        <w:t>1197746563970</w:t>
      </w:r>
      <w:r w:rsidRPr="00EE0D33">
        <w:rPr>
          <w:bCs/>
          <w:sz w:val="22"/>
          <w:szCs w:val="22"/>
        </w:rPr>
        <w:t xml:space="preserve">, адрес: </w:t>
      </w:r>
      <w:r w:rsidR="000D4FF8" w:rsidRPr="00AE535A">
        <w:rPr>
          <w:bCs/>
          <w:sz w:val="22"/>
          <w:szCs w:val="22"/>
        </w:rPr>
        <w:t xml:space="preserve">115432, Москва г, д. 1, </w:t>
      </w:r>
      <w:proofErr w:type="spellStart"/>
      <w:r w:rsidR="000D4FF8" w:rsidRPr="00AE535A">
        <w:rPr>
          <w:bCs/>
          <w:sz w:val="22"/>
          <w:szCs w:val="22"/>
        </w:rPr>
        <w:t>вн.тер.г</w:t>
      </w:r>
      <w:proofErr w:type="spellEnd"/>
      <w:r w:rsidR="000D4FF8" w:rsidRPr="00AE535A">
        <w:rPr>
          <w:bCs/>
          <w:sz w:val="22"/>
          <w:szCs w:val="22"/>
        </w:rPr>
        <w:t xml:space="preserve">. муниципальный округ </w:t>
      </w:r>
      <w:proofErr w:type="spellStart"/>
      <w:r w:rsidR="000D4FF8" w:rsidRPr="00AE535A">
        <w:rPr>
          <w:bCs/>
          <w:sz w:val="22"/>
          <w:szCs w:val="22"/>
        </w:rPr>
        <w:t>Даниловский</w:t>
      </w:r>
      <w:proofErr w:type="spellEnd"/>
      <w:r w:rsidR="000D4FF8" w:rsidRPr="00AE535A">
        <w:rPr>
          <w:bCs/>
          <w:sz w:val="22"/>
          <w:szCs w:val="22"/>
        </w:rPr>
        <w:t xml:space="preserve">, б-р братьев Весниных, этаж 2, </w:t>
      </w:r>
      <w:proofErr w:type="spellStart"/>
      <w:r w:rsidR="000D4FF8" w:rsidRPr="00AE535A">
        <w:rPr>
          <w:bCs/>
          <w:sz w:val="22"/>
          <w:szCs w:val="22"/>
        </w:rPr>
        <w:t>помещ</w:t>
      </w:r>
      <w:proofErr w:type="spellEnd"/>
      <w:r w:rsidR="000D4FF8" w:rsidRPr="00AE535A">
        <w:rPr>
          <w:bCs/>
          <w:sz w:val="22"/>
          <w:szCs w:val="22"/>
        </w:rPr>
        <w:t>. 2Н, ком. 2, рабочее место 11</w:t>
      </w:r>
      <w:r w:rsidRPr="00EE0D33">
        <w:rPr>
          <w:bCs/>
          <w:sz w:val="22"/>
          <w:szCs w:val="22"/>
        </w:rPr>
        <w:t xml:space="preserve">),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68480D">
        <w:rPr>
          <w:bCs/>
          <w:sz w:val="22"/>
          <w:szCs w:val="22"/>
        </w:rPr>
        <w:t>,</w:t>
      </w:r>
      <w:r w:rsidRPr="00EE0D33">
        <w:rPr>
          <w:bCs/>
          <w:sz w:val="22"/>
          <w:szCs w:val="22"/>
        </w:rPr>
        <w:t xml:space="preserve"> </w:t>
      </w:r>
      <w:r w:rsidRPr="00EE0D33">
        <w:rPr>
          <w:sz w:val="22"/>
          <w:szCs w:val="22"/>
        </w:rPr>
        <w:t>именуемое в дальнейшем «</w:t>
      </w:r>
      <w:r w:rsidRPr="00EE0D33">
        <w:rPr>
          <w:b/>
          <w:sz w:val="22"/>
          <w:szCs w:val="22"/>
        </w:rPr>
        <w:t>Застройщик</w:t>
      </w:r>
      <w:r w:rsidRPr="00EE0D33">
        <w:rPr>
          <w:sz w:val="22"/>
          <w:szCs w:val="22"/>
        </w:rPr>
        <w:t>», с одной стороны</w:t>
      </w:r>
      <w:r w:rsidRPr="00CB33CA">
        <w:rPr>
          <w:sz w:val="22"/>
          <w:szCs w:val="22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6BB8DA67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607E7C03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6D1D8C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="006D1D8C">
        <w:rPr>
          <w:sz w:val="22"/>
          <w:szCs w:val="22"/>
        </w:rPr>
        <w:t>, заключили настоящий 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06F49DC6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7C689B">
        <w:rPr>
          <w:rFonts w:ascii="Times New Roman" w:hAnsi="Times New Roman" w:cs="Times New Roman"/>
          <w:b/>
          <w:sz w:val="22"/>
          <w:szCs w:val="22"/>
        </w:rPr>
        <w:t>ие</w:t>
      </w:r>
      <w:r w:rsidRPr="00F96046">
        <w:rPr>
          <w:rFonts w:ascii="Times New Roman" w:hAnsi="Times New Roman" w:cs="Times New Roman"/>
          <w:b/>
          <w:sz w:val="22"/>
          <w:szCs w:val="22"/>
        </w:rPr>
        <w:t xml:space="preserve"> значени</w:t>
      </w:r>
      <w:r w:rsidR="007C689B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40D421C6" w:rsidR="000B47B9" w:rsidRDefault="00B14608" w:rsidP="00B505F2">
      <w:pPr>
        <w:ind w:firstLine="567"/>
        <w:jc w:val="both"/>
        <w:rPr>
          <w:rFonts w:eastAsia="Calibri"/>
          <w:sz w:val="22"/>
          <w:szCs w:val="22"/>
          <w:lang w:val="x-none"/>
        </w:rPr>
      </w:pPr>
      <w:r w:rsidRPr="004E227E">
        <w:rPr>
          <w:b/>
          <w:sz w:val="22"/>
          <w:szCs w:val="22"/>
        </w:rPr>
        <w:t xml:space="preserve">Многоквартирный дом </w:t>
      </w:r>
      <w:r w:rsidRPr="004E227E">
        <w:rPr>
          <w:sz w:val="22"/>
          <w:szCs w:val="22"/>
        </w:rPr>
        <w:t>(далее</w:t>
      </w:r>
      <w:r w:rsidRPr="004E227E">
        <w:rPr>
          <w:b/>
          <w:sz w:val="22"/>
          <w:szCs w:val="22"/>
        </w:rPr>
        <w:t xml:space="preserve"> </w:t>
      </w:r>
      <w:r w:rsidRPr="004E227E">
        <w:rPr>
          <w:sz w:val="22"/>
          <w:szCs w:val="22"/>
        </w:rPr>
        <w:t xml:space="preserve">по тексту </w:t>
      </w:r>
      <w:r w:rsidRPr="004E227E">
        <w:rPr>
          <w:b/>
          <w:sz w:val="22"/>
          <w:szCs w:val="22"/>
        </w:rPr>
        <w:t>– «Дом»</w:t>
      </w:r>
      <w:r w:rsidRPr="004E227E">
        <w:rPr>
          <w:sz w:val="22"/>
          <w:szCs w:val="22"/>
        </w:rPr>
        <w:t>)</w:t>
      </w:r>
      <w:r w:rsidRPr="004E227E">
        <w:rPr>
          <w:b/>
          <w:sz w:val="22"/>
          <w:szCs w:val="22"/>
        </w:rPr>
        <w:t xml:space="preserve"> –</w:t>
      </w:r>
      <w:r w:rsidRPr="004E227E">
        <w:rPr>
          <w:b/>
          <w:color w:val="FF0000"/>
          <w:sz w:val="22"/>
          <w:szCs w:val="22"/>
        </w:rPr>
        <w:t xml:space="preserve"> </w:t>
      </w:r>
      <w:r w:rsidRPr="004E227E">
        <w:rPr>
          <w:sz w:val="22"/>
          <w:szCs w:val="22"/>
        </w:rPr>
        <w:t xml:space="preserve">со </w:t>
      </w:r>
      <w:r w:rsidRPr="004E227E">
        <w:rPr>
          <w:rFonts w:eastAsia="Calibri"/>
          <w:sz w:val="22"/>
          <w:szCs w:val="22"/>
          <w:lang w:val="x-none"/>
        </w:rPr>
        <w:t>следующи</w:t>
      </w:r>
      <w:r w:rsidRPr="004E227E">
        <w:rPr>
          <w:rFonts w:eastAsia="Calibri"/>
          <w:sz w:val="22"/>
          <w:szCs w:val="22"/>
        </w:rPr>
        <w:t>ми</w:t>
      </w:r>
      <w:r w:rsidRPr="004E227E">
        <w:rPr>
          <w:rFonts w:eastAsia="Calibri"/>
          <w:sz w:val="22"/>
          <w:szCs w:val="22"/>
          <w:lang w:val="x-none"/>
        </w:rPr>
        <w:t xml:space="preserve"> проектны</w:t>
      </w:r>
      <w:r w:rsidRPr="004E227E">
        <w:rPr>
          <w:rFonts w:eastAsia="Calibri"/>
          <w:sz w:val="22"/>
          <w:szCs w:val="22"/>
        </w:rPr>
        <w:t>ми</w:t>
      </w:r>
      <w:r w:rsidRPr="004E227E">
        <w:rPr>
          <w:rFonts w:eastAsia="Calibri"/>
          <w:sz w:val="22"/>
          <w:szCs w:val="22"/>
          <w:lang w:val="x-none"/>
        </w:rPr>
        <w:t xml:space="preserve"> характеристик</w:t>
      </w:r>
      <w:r w:rsidRPr="004E227E">
        <w:rPr>
          <w:rFonts w:eastAsia="Calibri"/>
          <w:sz w:val="22"/>
          <w:szCs w:val="22"/>
        </w:rPr>
        <w:t>ами:</w:t>
      </w:r>
      <w:r w:rsidRPr="004E227E">
        <w:rPr>
          <w:sz w:val="22"/>
          <w:szCs w:val="22"/>
        </w:rPr>
        <w:t xml:space="preserve"> </w:t>
      </w:r>
      <w:r w:rsidR="00310088" w:rsidRPr="00EC6C87">
        <w:rPr>
          <w:sz w:val="22"/>
          <w:szCs w:val="22"/>
        </w:rPr>
        <w:t xml:space="preserve">7-9-11-13-15-17-23 переменной этажности </w:t>
      </w:r>
      <w:r w:rsidR="00310088" w:rsidRPr="00EC6C87">
        <w:rPr>
          <w:color w:val="000000"/>
          <w:sz w:val="22"/>
          <w:szCs w:val="22"/>
        </w:rPr>
        <w:t>(+1 подземный этаж)</w:t>
      </w:r>
      <w:r w:rsidR="00310088" w:rsidRPr="00EC6C87">
        <w:rPr>
          <w:sz w:val="22"/>
          <w:szCs w:val="22"/>
        </w:rPr>
        <w:t xml:space="preserve"> </w:t>
      </w:r>
      <w:r w:rsidR="00310088" w:rsidRPr="0041197A">
        <w:rPr>
          <w:sz w:val="22"/>
          <w:szCs w:val="22"/>
        </w:rPr>
        <w:t>1 130-</w:t>
      </w:r>
      <w:r w:rsidR="00310088">
        <w:rPr>
          <w:sz w:val="22"/>
          <w:szCs w:val="22"/>
        </w:rPr>
        <w:t xml:space="preserve">ти </w:t>
      </w:r>
      <w:r w:rsidR="00310088" w:rsidRPr="0041197A">
        <w:rPr>
          <w:sz w:val="22"/>
          <w:szCs w:val="22"/>
        </w:rPr>
        <w:t xml:space="preserve">квартирный </w:t>
      </w:r>
      <w:r w:rsidR="00310088" w:rsidRPr="00310088">
        <w:rPr>
          <w:sz w:val="22"/>
          <w:szCs w:val="22"/>
        </w:rPr>
        <w:t>18-ти секционный жилой комплекс, с подземной автостоянкой и сопутствующими инфраструктурными объектами (очередь 1, этап 2)</w:t>
      </w:r>
      <w:r w:rsidR="007C689B">
        <w:rPr>
          <w:sz w:val="22"/>
          <w:szCs w:val="22"/>
        </w:rPr>
        <w:t xml:space="preserve"> </w:t>
      </w:r>
      <w:r w:rsidR="007C689B" w:rsidRPr="004562B5">
        <w:rPr>
          <w:sz w:val="22"/>
          <w:szCs w:val="22"/>
        </w:rPr>
        <w:t xml:space="preserve">по адресу: г. Москва, </w:t>
      </w:r>
      <w:proofErr w:type="spellStart"/>
      <w:r w:rsidR="007C689B" w:rsidRPr="004562B5">
        <w:rPr>
          <w:sz w:val="22"/>
          <w:szCs w:val="22"/>
        </w:rPr>
        <w:t>Ильменский</w:t>
      </w:r>
      <w:proofErr w:type="spellEnd"/>
      <w:r w:rsidR="007C689B" w:rsidRPr="004562B5">
        <w:rPr>
          <w:sz w:val="22"/>
          <w:szCs w:val="22"/>
        </w:rPr>
        <w:t xml:space="preserve"> проезд, земельный</w:t>
      </w:r>
      <w:r w:rsidR="007C689B">
        <w:rPr>
          <w:sz w:val="22"/>
          <w:szCs w:val="22"/>
        </w:rPr>
        <w:t xml:space="preserve"> </w:t>
      </w:r>
      <w:r w:rsidR="007C689B" w:rsidRPr="004562B5">
        <w:rPr>
          <w:sz w:val="22"/>
          <w:szCs w:val="22"/>
        </w:rPr>
        <w:t xml:space="preserve">участок 4, земельный участок 4/1, САО, Западное </w:t>
      </w:r>
      <w:proofErr w:type="spellStart"/>
      <w:r w:rsidR="007C689B" w:rsidRPr="004562B5">
        <w:rPr>
          <w:sz w:val="22"/>
          <w:szCs w:val="22"/>
        </w:rPr>
        <w:t>Дегунино</w:t>
      </w:r>
      <w:proofErr w:type="spellEnd"/>
      <w:r w:rsidR="00310088" w:rsidRPr="00310088">
        <w:rPr>
          <w:sz w:val="22"/>
          <w:szCs w:val="22"/>
        </w:rPr>
        <w:t xml:space="preserve">, общей площадью 78 776,63 </w:t>
      </w:r>
      <w:r w:rsidR="00310088" w:rsidRPr="00310088">
        <w:rPr>
          <w:color w:val="000000"/>
          <w:sz w:val="22"/>
          <w:szCs w:val="22"/>
        </w:rPr>
        <w:t>м</w:t>
      </w:r>
      <w:r w:rsidR="00310088" w:rsidRPr="00310088">
        <w:rPr>
          <w:color w:val="000000"/>
          <w:sz w:val="22"/>
          <w:szCs w:val="22"/>
          <w:vertAlign w:val="superscript"/>
        </w:rPr>
        <w:t>2</w:t>
      </w:r>
      <w:r w:rsidR="00310088" w:rsidRPr="00310088">
        <w:rPr>
          <w:sz w:val="22"/>
          <w:szCs w:val="22"/>
        </w:rPr>
        <w:t xml:space="preserve">; функциональное назначение дома: жилой; </w:t>
      </w:r>
      <w:r w:rsidR="00310088" w:rsidRPr="00310088">
        <w:rPr>
          <w:sz w:val="22"/>
          <w:szCs w:val="22"/>
          <w:lang w:val="x-none"/>
        </w:rPr>
        <w:t xml:space="preserve">материал наружных стен </w:t>
      </w:r>
      <w:r w:rsidR="00310088" w:rsidRPr="00310088">
        <w:rPr>
          <w:sz w:val="22"/>
          <w:szCs w:val="22"/>
        </w:rPr>
        <w:t>и каркаса объекта: иной вид материалов наружных стен и каркасов (с монолитным</w:t>
      </w:r>
      <w:r w:rsidR="00310088" w:rsidRPr="0041197A">
        <w:rPr>
          <w:sz w:val="22"/>
          <w:szCs w:val="22"/>
        </w:rPr>
        <w:t xml:space="preserve"> железобетонным каркасом и навесными железобетонными стенами)</w:t>
      </w:r>
      <w:r w:rsidR="00310088" w:rsidRPr="0041197A">
        <w:rPr>
          <w:sz w:val="22"/>
          <w:szCs w:val="22"/>
          <w:lang w:val="x-none"/>
        </w:rPr>
        <w:t xml:space="preserve">; материал перекрытий: монолитные железобетонные; класс </w:t>
      </w:r>
      <w:proofErr w:type="spellStart"/>
      <w:r w:rsidR="00310088" w:rsidRPr="0041197A">
        <w:rPr>
          <w:sz w:val="22"/>
          <w:szCs w:val="22"/>
          <w:lang w:val="x-none"/>
        </w:rPr>
        <w:t>энергоэффективности</w:t>
      </w:r>
      <w:proofErr w:type="spellEnd"/>
      <w:r w:rsidR="00310088" w:rsidRPr="0041197A">
        <w:rPr>
          <w:sz w:val="22"/>
          <w:szCs w:val="22"/>
        </w:rPr>
        <w:t>:</w:t>
      </w:r>
      <w:r w:rsidR="00310088" w:rsidRPr="0041197A">
        <w:rPr>
          <w:sz w:val="22"/>
          <w:szCs w:val="22"/>
          <w:lang w:val="x-none"/>
        </w:rPr>
        <w:t xml:space="preserve"> </w:t>
      </w:r>
      <w:r w:rsidR="00310088" w:rsidRPr="0041197A">
        <w:rPr>
          <w:sz w:val="22"/>
          <w:szCs w:val="22"/>
        </w:rPr>
        <w:t>А+,</w:t>
      </w:r>
      <w:r w:rsidR="00310088" w:rsidRPr="0041197A">
        <w:rPr>
          <w:sz w:val="22"/>
          <w:szCs w:val="22"/>
          <w:lang w:val="x-none"/>
        </w:rPr>
        <w:t xml:space="preserve"> </w:t>
      </w:r>
      <w:r w:rsidR="004C5E44" w:rsidRPr="00C557BA">
        <w:rPr>
          <w:sz w:val="22"/>
          <w:szCs w:val="22"/>
          <w:lang w:val="x-none"/>
        </w:rPr>
        <w:t>класс сейсмостойкости - 5 и менее баллов,</w:t>
      </w:r>
      <w:r w:rsidR="004C5E44">
        <w:rPr>
          <w:sz w:val="22"/>
          <w:szCs w:val="22"/>
        </w:rPr>
        <w:t xml:space="preserve"> </w:t>
      </w:r>
      <w:r w:rsidR="00310088" w:rsidRPr="0041197A">
        <w:rPr>
          <w:sz w:val="22"/>
          <w:szCs w:val="22"/>
          <w:lang w:val="x-none"/>
        </w:rPr>
        <w:t>строящийся</w:t>
      </w:r>
      <w:r w:rsidR="00310088" w:rsidRPr="0041197A">
        <w:rPr>
          <w:sz w:val="22"/>
          <w:szCs w:val="22"/>
        </w:rPr>
        <w:t xml:space="preserve"> Застройщиком с привлечением денежных средств Участника долевого строительства на </w:t>
      </w:r>
      <w:r w:rsidR="00310088" w:rsidRPr="0041197A">
        <w:rPr>
          <w:b/>
          <w:sz w:val="22"/>
          <w:szCs w:val="22"/>
        </w:rPr>
        <w:t>-</w:t>
      </w:r>
      <w:r w:rsidR="00310088" w:rsidRPr="0041197A">
        <w:rPr>
          <w:sz w:val="22"/>
          <w:szCs w:val="22"/>
        </w:rPr>
        <w:t>земельном участке</w:t>
      </w:r>
      <w:r w:rsidR="00310088" w:rsidRPr="0041197A">
        <w:rPr>
          <w:sz w:val="22"/>
        </w:rPr>
        <w:t xml:space="preserve"> с кадастровым номером 77:09:0002025:7434</w:t>
      </w:r>
      <w:r w:rsidR="00310088" w:rsidRPr="0041197A">
        <w:rPr>
          <w:sz w:val="22"/>
          <w:szCs w:val="22"/>
        </w:rPr>
        <w:t>, общей площадью 29 326,00 м</w:t>
      </w:r>
      <w:r w:rsidR="00310088" w:rsidRPr="0041197A">
        <w:rPr>
          <w:sz w:val="22"/>
          <w:szCs w:val="22"/>
          <w:vertAlign w:val="superscript"/>
        </w:rPr>
        <w:t>2</w:t>
      </w:r>
      <w:r w:rsidR="00310088" w:rsidRPr="0041197A">
        <w:rPr>
          <w:sz w:val="22"/>
          <w:szCs w:val="22"/>
        </w:rPr>
        <w:t xml:space="preserve">, категория земель: «земли населенных пунктов», виды разрешенного использования: 2.5 – </w:t>
      </w:r>
      <w:proofErr w:type="spellStart"/>
      <w:r w:rsidR="00310088" w:rsidRPr="0041197A">
        <w:rPr>
          <w:sz w:val="22"/>
          <w:szCs w:val="22"/>
        </w:rPr>
        <w:t>среднеэтажная</w:t>
      </w:r>
      <w:proofErr w:type="spellEnd"/>
      <w:r w:rsidR="00310088" w:rsidRPr="0041197A">
        <w:rPr>
          <w:sz w:val="22"/>
          <w:szCs w:val="22"/>
        </w:rPr>
        <w:t xml:space="preserve"> жилая застройка; 2.6 – многоэтажная жилая застройка (высотная застройка); 2.7 – обслуживание жилой застройки; 2.7.1 – хранение автотранспорта; 4.1 – деловое управление; 4.3 – рынки; 4.4 – магазины; 4.5 – банковская и страховая деятельность; 4.6 – общественное питание; 4.9 – служебные гаражи; 4.10 – </w:t>
      </w:r>
      <w:proofErr w:type="spellStart"/>
      <w:r w:rsidR="00310088" w:rsidRPr="0041197A">
        <w:rPr>
          <w:sz w:val="22"/>
          <w:szCs w:val="22"/>
        </w:rPr>
        <w:t>выставочно</w:t>
      </w:r>
      <w:proofErr w:type="spellEnd"/>
      <w:r w:rsidR="00310088" w:rsidRPr="0041197A">
        <w:rPr>
          <w:sz w:val="22"/>
          <w:szCs w:val="22"/>
        </w:rPr>
        <w:t xml:space="preserve">-ярмарочная деятельность; 5.1.2 – обеспечение занятий спортом в помещениях, имеющем адресный ориентир: </w:t>
      </w:r>
      <w:r w:rsidR="00310088" w:rsidRPr="0041197A">
        <w:rPr>
          <w:sz w:val="22"/>
        </w:rPr>
        <w:t xml:space="preserve">город Москва, внутригородская территория муниципальный округ Западное </w:t>
      </w:r>
      <w:proofErr w:type="spellStart"/>
      <w:r w:rsidR="00310088" w:rsidRPr="0041197A">
        <w:rPr>
          <w:sz w:val="22"/>
        </w:rPr>
        <w:t>Дегунино</w:t>
      </w:r>
      <w:proofErr w:type="spellEnd"/>
      <w:r w:rsidR="00310088" w:rsidRPr="0041197A">
        <w:rPr>
          <w:sz w:val="22"/>
        </w:rPr>
        <w:t xml:space="preserve">, проезд </w:t>
      </w:r>
      <w:proofErr w:type="spellStart"/>
      <w:r w:rsidR="00310088" w:rsidRPr="0041197A">
        <w:rPr>
          <w:sz w:val="22"/>
        </w:rPr>
        <w:t>Ильменский</w:t>
      </w:r>
      <w:proofErr w:type="spellEnd"/>
      <w:r w:rsidR="00310088" w:rsidRPr="0041197A">
        <w:rPr>
          <w:sz w:val="22"/>
        </w:rPr>
        <w:t>, земельный участок 4/1</w:t>
      </w:r>
      <w:r w:rsidR="00310088" w:rsidRPr="0041197A">
        <w:rPr>
          <w:color w:val="000000"/>
          <w:sz w:val="22"/>
          <w:szCs w:val="22"/>
        </w:rPr>
        <w:t>.</w:t>
      </w:r>
    </w:p>
    <w:p w14:paraId="77CAB1E1" w14:textId="77777777" w:rsidR="00697883" w:rsidRPr="00CA5CF2" w:rsidRDefault="00697883" w:rsidP="0069788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A5CF2">
        <w:rPr>
          <w:b/>
          <w:sz w:val="22"/>
          <w:szCs w:val="22"/>
        </w:rPr>
        <w:t>Нежилое</w:t>
      </w:r>
      <w:r w:rsidRPr="00CA5CF2">
        <w:rPr>
          <w:rFonts w:cs="Arial"/>
          <w:b/>
          <w:sz w:val="22"/>
          <w:szCs w:val="22"/>
        </w:rPr>
        <w:t xml:space="preserve"> помещение </w:t>
      </w:r>
      <w:r w:rsidRPr="00CA5CF2">
        <w:rPr>
          <w:b/>
          <w:sz w:val="22"/>
          <w:szCs w:val="22"/>
        </w:rPr>
        <w:t>(Помещение)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sz w:val="22"/>
          <w:szCs w:val="22"/>
        </w:rPr>
        <w:t>изолированное, без конкретной технологии</w:t>
      </w:r>
      <w:r w:rsidRPr="00CA5CF2">
        <w:rPr>
          <w:rFonts w:cs="Arial"/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помещение, подлежащее передаче «Участнику долевого строительства» после получения «Застройщиком» Разрешения на ввод Дома в эксплуатацию. </w:t>
      </w:r>
    </w:p>
    <w:p w14:paraId="361700E5" w14:textId="77777777" w:rsidR="00697883" w:rsidRPr="00177FBF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Общая (проектная) площадь Помещения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сумма полезной площади Помещения и площади помещений вспомогательного назначения. </w:t>
      </w:r>
    </w:p>
    <w:p w14:paraId="2B8A2A48" w14:textId="77777777" w:rsidR="00697883" w:rsidRPr="00CA5CF2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Объект долевого строительства (Помещение): </w:t>
      </w:r>
    </w:p>
    <w:p w14:paraId="6E84E4DE" w14:textId="77777777" w:rsidR="00697883" w:rsidRDefault="00697883" w:rsidP="006978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1280">
        <w:rPr>
          <w:rFonts w:ascii="Times New Roman" w:hAnsi="Times New Roman" w:cs="Times New Roman"/>
          <w:b/>
          <w:sz w:val="22"/>
          <w:szCs w:val="22"/>
        </w:rPr>
        <w:t>Помещение со следующими характеристиками:</w:t>
      </w:r>
      <w:r w:rsidRPr="00D45C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5"/>
        <w:gridCol w:w="1067"/>
        <w:gridCol w:w="2122"/>
        <w:gridCol w:w="2118"/>
        <w:gridCol w:w="2115"/>
      </w:tblGrid>
      <w:tr w:rsidR="00697883" w:rsidRPr="00CA5CF2" w14:paraId="36332ADE" w14:textId="77777777" w:rsidTr="00697883">
        <w:trPr>
          <w:jc w:val="center"/>
        </w:trPr>
        <w:tc>
          <w:tcPr>
            <w:tcW w:w="1195" w:type="dxa"/>
            <w:vAlign w:val="center"/>
          </w:tcPr>
          <w:p w14:paraId="581B30CD" w14:textId="58343D2B" w:rsidR="00697883" w:rsidRPr="00310088" w:rsidRDefault="00310088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Секция</w:t>
            </w:r>
          </w:p>
        </w:tc>
        <w:tc>
          <w:tcPr>
            <w:tcW w:w="1067" w:type="dxa"/>
            <w:vAlign w:val="center"/>
          </w:tcPr>
          <w:p w14:paraId="262C1E7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59A581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Этаж</w:t>
            </w:r>
          </w:p>
          <w:p w14:paraId="0D32F494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6DD9366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Номер</w:t>
            </w:r>
          </w:p>
          <w:p w14:paraId="2D6CB4C1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Помещения (условный)</w:t>
            </w:r>
          </w:p>
        </w:tc>
        <w:tc>
          <w:tcPr>
            <w:tcW w:w="2118" w:type="dxa"/>
            <w:vAlign w:val="center"/>
          </w:tcPr>
          <w:p w14:paraId="3E5F1DF7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Наименование</w:t>
            </w:r>
          </w:p>
          <w:p w14:paraId="620D5C01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Помещения</w:t>
            </w:r>
          </w:p>
        </w:tc>
        <w:tc>
          <w:tcPr>
            <w:tcW w:w="2115" w:type="dxa"/>
            <w:vAlign w:val="center"/>
          </w:tcPr>
          <w:p w14:paraId="358F72F2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 xml:space="preserve">Общая (проектная) </w:t>
            </w:r>
          </w:p>
          <w:p w14:paraId="5B398CEC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 xml:space="preserve">площадь </w:t>
            </w:r>
            <w:r w:rsidRPr="00310088">
              <w:rPr>
                <w:b/>
                <w:sz w:val="20"/>
                <w:szCs w:val="20"/>
              </w:rPr>
              <w:t>Помещения</w:t>
            </w:r>
            <w:r w:rsidRPr="00310088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9E01FD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кв.м.</w:t>
            </w:r>
          </w:p>
        </w:tc>
      </w:tr>
      <w:tr w:rsidR="007D4C8F" w:rsidRPr="00CA5CF2" w14:paraId="682D56BE" w14:textId="77777777" w:rsidTr="00A408B9">
        <w:trPr>
          <w:trHeight w:val="287"/>
          <w:jc w:val="center"/>
        </w:trPr>
        <w:tc>
          <w:tcPr>
            <w:tcW w:w="1195" w:type="dxa"/>
          </w:tcPr>
          <w:p w14:paraId="6400485C" w14:textId="215E5B1F" w:rsidR="007D4C8F" w:rsidRPr="00697883" w:rsidRDefault="007D4C8F" w:rsidP="007D4C8F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067" w:type="dxa"/>
          </w:tcPr>
          <w:p w14:paraId="79E4D6B9" w14:textId="454EC962" w:rsidR="007D4C8F" w:rsidRPr="00697883" w:rsidRDefault="007D4C8F" w:rsidP="007D4C8F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22" w:type="dxa"/>
          </w:tcPr>
          <w:p w14:paraId="5B0E6739" w14:textId="16FA539F" w:rsidR="007D4C8F" w:rsidRPr="00697883" w:rsidRDefault="007D4C8F" w:rsidP="007D4C8F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18" w:type="dxa"/>
          </w:tcPr>
          <w:p w14:paraId="529AE4D3" w14:textId="2C98906B" w:rsidR="007D4C8F" w:rsidRPr="00697883" w:rsidRDefault="007D4C8F" w:rsidP="007D4C8F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15" w:type="dxa"/>
          </w:tcPr>
          <w:p w14:paraId="1B495ACE" w14:textId="4FC7B5C7" w:rsidR="007D4C8F" w:rsidRPr="0038655A" w:rsidRDefault="007D4C8F" w:rsidP="007D4C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</w:tr>
    </w:tbl>
    <w:p w14:paraId="43B6EF5B" w14:textId="77777777" w:rsidR="00CB1707" w:rsidRPr="00CB33CA" w:rsidRDefault="00CB1707" w:rsidP="008C4F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14:paraId="5C094C00" w14:textId="6F686D3B" w:rsidR="00D63BD3" w:rsidRPr="008F0AB7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B33CA">
        <w:rPr>
          <w:sz w:val="22"/>
          <w:szCs w:val="22"/>
          <w:lang w:val="ru-RU"/>
        </w:rPr>
        <w:t>П</w:t>
      </w:r>
      <w:r w:rsidR="00A76694" w:rsidRPr="00CB33CA">
        <w:rPr>
          <w:sz w:val="22"/>
          <w:szCs w:val="22"/>
          <w:lang w:val="ru-RU"/>
        </w:rPr>
        <w:t>ланировочное решение и о</w:t>
      </w:r>
      <w:r w:rsidRPr="00CB33CA">
        <w:rPr>
          <w:sz w:val="22"/>
          <w:szCs w:val="22"/>
        </w:rPr>
        <w:t xml:space="preserve">писание Объекта долевого строительства </w:t>
      </w:r>
      <w:r w:rsidRPr="008F0AB7">
        <w:rPr>
          <w:sz w:val="22"/>
          <w:szCs w:val="22"/>
        </w:rPr>
        <w:t>указывается в Приложении № 1 к</w:t>
      </w:r>
      <w:r w:rsidR="006D1D8C">
        <w:rPr>
          <w:sz w:val="22"/>
          <w:szCs w:val="22"/>
          <w:lang w:val="ru-RU"/>
        </w:rPr>
        <w:t xml:space="preserve"> настоящему</w:t>
      </w:r>
      <w:r w:rsidRPr="008F0AB7">
        <w:rPr>
          <w:sz w:val="22"/>
          <w:szCs w:val="22"/>
        </w:rPr>
        <w:t xml:space="preserve"> </w:t>
      </w:r>
      <w:r w:rsidR="000B741B" w:rsidRPr="008F0AB7">
        <w:rPr>
          <w:sz w:val="22"/>
          <w:szCs w:val="22"/>
        </w:rPr>
        <w:t>Договор</w:t>
      </w:r>
      <w:r w:rsidRPr="008F0AB7">
        <w:rPr>
          <w:sz w:val="22"/>
          <w:szCs w:val="22"/>
        </w:rPr>
        <w:t xml:space="preserve">у. </w:t>
      </w:r>
      <w:r w:rsidR="00777C52" w:rsidRPr="008F0AB7">
        <w:rPr>
          <w:sz w:val="22"/>
          <w:szCs w:val="22"/>
          <w:lang w:val="ru-RU"/>
        </w:rPr>
        <w:t xml:space="preserve"> </w:t>
      </w:r>
    </w:p>
    <w:p w14:paraId="06BCC130" w14:textId="77777777" w:rsidR="00310088" w:rsidRPr="00310088" w:rsidRDefault="00310088" w:rsidP="00310088">
      <w:pPr>
        <w:spacing w:line="276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10088">
        <w:rPr>
          <w:rFonts w:eastAsia="Calibri"/>
          <w:sz w:val="22"/>
          <w:szCs w:val="22"/>
          <w:lang w:eastAsia="en-US"/>
        </w:rPr>
        <w:t xml:space="preserve">Стороны пришли к соглашению, что Объект долевого строительства </w:t>
      </w:r>
      <w:r w:rsidRPr="00310088">
        <w:rPr>
          <w:rFonts w:eastAsia="Calibri"/>
          <w:b/>
          <w:bCs/>
          <w:sz w:val="22"/>
          <w:szCs w:val="22"/>
          <w:u w:val="single"/>
          <w:lang w:eastAsia="en-US"/>
        </w:rPr>
        <w:t>не будет иметь никакой отделки и оборудования</w:t>
      </w:r>
      <w:r w:rsidRPr="00310088">
        <w:rPr>
          <w:rFonts w:eastAsia="Calibri"/>
          <w:sz w:val="22"/>
          <w:szCs w:val="22"/>
          <w:lang w:eastAsia="en-US"/>
        </w:rPr>
        <w:t>, и будет передано Участнику долевого строительства в степени и состоянии строительной готовности, определяемой проектной документацией на Дом, при этом:</w:t>
      </w:r>
    </w:p>
    <w:p w14:paraId="0AB25E04" w14:textId="77777777" w:rsidR="00056D19" w:rsidRPr="00E30F71" w:rsidRDefault="00056D19" w:rsidP="00310088">
      <w:pPr>
        <w:ind w:firstLine="567"/>
        <w:rPr>
          <w:rFonts w:eastAsia="Calibri"/>
          <w:sz w:val="22"/>
          <w:szCs w:val="22"/>
          <w:lang w:eastAsia="en-US"/>
        </w:rPr>
      </w:pPr>
      <w:r w:rsidRPr="00056D19">
        <w:rPr>
          <w:rFonts w:eastAsia="Calibri"/>
          <w:sz w:val="22"/>
          <w:szCs w:val="22"/>
          <w:highlight w:val="cyan"/>
          <w:lang w:val="en-US" w:eastAsia="en-US"/>
        </w:rPr>
        <w:t>XXXXX</w:t>
      </w:r>
    </w:p>
    <w:p w14:paraId="471D0CC0" w14:textId="77CD6729" w:rsidR="00310088" w:rsidRPr="00310088" w:rsidRDefault="00310088" w:rsidP="00310088">
      <w:pPr>
        <w:ind w:firstLine="567"/>
        <w:rPr>
          <w:rFonts w:eastAsia="Calibri"/>
        </w:rPr>
      </w:pPr>
      <w:r w:rsidRPr="00310088">
        <w:rPr>
          <w:rFonts w:eastAsia="Calibri"/>
          <w:sz w:val="22"/>
          <w:szCs w:val="22"/>
          <w:lang w:eastAsia="en-US"/>
        </w:rPr>
        <w:t>Участник долевого строительства самостоятельно и за свой счет выполняет все необходимые работы, с целью дальнейшего использования Объекта долевого строительства по назначению.</w:t>
      </w:r>
      <w:r w:rsidRPr="00310088">
        <w:rPr>
          <w:rFonts w:eastAsia="Calibri"/>
        </w:rPr>
        <w:t xml:space="preserve"> </w:t>
      </w:r>
    </w:p>
    <w:p w14:paraId="7B1CECE0" w14:textId="788176C0" w:rsidR="008F0AB7" w:rsidRPr="00CB33CA" w:rsidRDefault="007C0206" w:rsidP="007C02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7C0206">
        <w:rPr>
          <w:rFonts w:eastAsia="Calibri"/>
          <w:sz w:val="22"/>
          <w:szCs w:val="22"/>
          <w:lang w:eastAsia="en-US"/>
        </w:rPr>
        <w:lastRenderedPageBreak/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 долевого строительства ознакомлен и согласен с проектной документацией на строительство Дома (далее по тексту – </w:t>
      </w:r>
      <w:r w:rsidRPr="007C0206">
        <w:rPr>
          <w:rFonts w:eastAsia="Calibri"/>
          <w:b/>
          <w:bCs/>
          <w:sz w:val="22"/>
          <w:szCs w:val="22"/>
          <w:lang w:eastAsia="en-US"/>
        </w:rPr>
        <w:t>«проектная документация»</w:t>
      </w:r>
      <w:r w:rsidRPr="007C0206">
        <w:rPr>
          <w:rFonts w:eastAsia="Calibri"/>
          <w:sz w:val="22"/>
          <w:szCs w:val="22"/>
          <w:lang w:eastAsia="en-US"/>
        </w:rPr>
        <w:t>) и принимает комплектность строительства в целом.</w:t>
      </w:r>
    </w:p>
    <w:p w14:paraId="2E7E7DB9" w14:textId="533B4D7F" w:rsidR="00056D19" w:rsidRPr="0088157C" w:rsidRDefault="00056D19" w:rsidP="00056D19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45A9F980" w14:textId="77777777" w:rsidR="00056D19" w:rsidRPr="0088157C" w:rsidRDefault="00056D19" w:rsidP="00056D19">
      <w:pPr>
        <w:ind w:right="-141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2 (в случае оформления в общую совместную собственность):</w:t>
      </w:r>
    </w:p>
    <w:p w14:paraId="24D56E6E" w14:textId="77777777" w:rsidR="00056D19" w:rsidRPr="0088157C" w:rsidRDefault="00056D19" w:rsidP="00056D19">
      <w:pPr>
        <w:ind w:right="-141"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собственность.</w:t>
      </w:r>
    </w:p>
    <w:p w14:paraId="2AFA3E04" w14:textId="77777777" w:rsidR="00056D19" w:rsidRPr="0088157C" w:rsidRDefault="00056D19" w:rsidP="00056D19">
      <w:pPr>
        <w:pStyle w:val="ConsPlusNormal"/>
        <w:widowControl/>
        <w:tabs>
          <w:tab w:val="left" w:pos="993"/>
        </w:tabs>
        <w:ind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общей совместной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5D29E0F0" w14:textId="77777777" w:rsidR="00056D19" w:rsidRPr="0088157C" w:rsidRDefault="00056D19" w:rsidP="00056D19">
      <w:pPr>
        <w:ind w:right="-141"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3 (в случае оформления в общую долевую собственность):</w:t>
      </w:r>
    </w:p>
    <w:p w14:paraId="2AA74DF3" w14:textId="77777777" w:rsidR="00056D19" w:rsidRPr="0088157C" w:rsidRDefault="00056D19" w:rsidP="00056D19">
      <w:pPr>
        <w:autoSpaceDE w:val="0"/>
        <w:autoSpaceDN w:val="0"/>
        <w:adjustRightInd w:val="0"/>
        <w:ind w:right="-141" w:firstLine="540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После получения Застройщиком Разрешения на ввод Дома в эксплуатацию и передачи Объекта долевого строительства Участнику долевого строительства, Объект долевого строительства переходит в общую долевую собственность (по __ доли).</w:t>
      </w:r>
    </w:p>
    <w:p w14:paraId="06A10182" w14:textId="0793C738" w:rsidR="001844AA" w:rsidRPr="0007030B" w:rsidRDefault="00056D19" w:rsidP="00056D19">
      <w:pPr>
        <w:pStyle w:val="ConsPlusNormal"/>
        <w:widowControl/>
        <w:tabs>
          <w:tab w:val="left" w:pos="993"/>
        </w:tabs>
        <w:ind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/>
          <w:sz w:val="22"/>
          <w:szCs w:val="22"/>
        </w:rPr>
        <w:t xml:space="preserve">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  </w:t>
      </w:r>
    </w:p>
    <w:p w14:paraId="0D95D4A4" w14:textId="085B9801" w:rsidR="00B14608" w:rsidRPr="004E227E" w:rsidRDefault="001D25FB" w:rsidP="00B14608">
      <w:pPr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1.3.</w:t>
      </w:r>
      <w:r w:rsidRPr="00CB33CA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 xml:space="preserve"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</w:t>
      </w:r>
      <w:r w:rsidR="00B14608">
        <w:rPr>
          <w:sz w:val="22"/>
          <w:szCs w:val="22"/>
        </w:rPr>
        <w:t>з</w:t>
      </w:r>
      <w:r w:rsidR="007C689B">
        <w:rPr>
          <w:sz w:val="22"/>
          <w:szCs w:val="22"/>
        </w:rPr>
        <w:t>емельный участок</w:t>
      </w:r>
      <w:r w:rsidR="00B14608" w:rsidRPr="004E227E">
        <w:rPr>
          <w:sz w:val="22"/>
          <w:szCs w:val="22"/>
        </w:rPr>
        <w:t>:</w:t>
      </w:r>
    </w:p>
    <w:p w14:paraId="480B4D60" w14:textId="77777777" w:rsidR="00B14608" w:rsidRPr="004E227E" w:rsidRDefault="00B14608" w:rsidP="00B14608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1.3.1. На изменение характеристик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74A445BF" w:rsidR="001D25FB" w:rsidRPr="00CB33CA" w:rsidRDefault="00B14608" w:rsidP="00B14608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емельный участок, изменение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площади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</w:t>
      </w:r>
      <w:r w:rsidR="001D25FB" w:rsidRPr="00CB33CA">
        <w:rPr>
          <w:sz w:val="22"/>
          <w:szCs w:val="22"/>
        </w:rPr>
        <w:t>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783F4205" w14:textId="77777777" w:rsidR="00B505F2" w:rsidRPr="004D0D87" w:rsidRDefault="00B505F2" w:rsidP="00B505F2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 xml:space="preserve">2.1. </w:t>
      </w:r>
      <w:r w:rsidRPr="004D0D87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185B1C19" w14:textId="77777777" w:rsidR="00B14608" w:rsidRPr="004E227E" w:rsidRDefault="00B505F2" w:rsidP="00B146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D0D87">
        <w:rPr>
          <w:sz w:val="22"/>
          <w:szCs w:val="22"/>
        </w:rPr>
        <w:t>2.1.1.</w:t>
      </w:r>
      <w:r w:rsidRPr="004D0D87">
        <w:rPr>
          <w:sz w:val="22"/>
          <w:szCs w:val="22"/>
        </w:rPr>
        <w:tab/>
      </w:r>
      <w:r w:rsidR="00B14608" w:rsidRPr="004E227E">
        <w:rPr>
          <w:sz w:val="22"/>
          <w:szCs w:val="22"/>
        </w:rPr>
        <w:t>Застройщик располагает всеми необходимыми юридически действительными правами и полномочиями, в том числе:</w:t>
      </w:r>
    </w:p>
    <w:p w14:paraId="24376117" w14:textId="054E15E9" w:rsidR="00310088" w:rsidRPr="004E227E" w:rsidRDefault="00310088" w:rsidP="00310088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EC6C87">
        <w:rPr>
          <w:sz w:val="22"/>
          <w:szCs w:val="22"/>
        </w:rPr>
        <w:t xml:space="preserve">- </w:t>
      </w:r>
      <w:r w:rsidRPr="00EC6C87">
        <w:rPr>
          <w:color w:val="000000"/>
          <w:sz w:val="22"/>
          <w:szCs w:val="22"/>
        </w:rPr>
        <w:t xml:space="preserve">Разрешением на строительство № 77-09-020492-2022 от «26» октября 2022 г., выданным Комитетом государственного строительного надзора города Москвы (МОСГОССТРОЙНАДЗОР) на строительство объекта капитального строительства: «Жилой комплекс с подземной автостоянкой и сопутствующими инфраструктурными объектами (очередь 1, этап 2)» по адресу: г. Москва, </w:t>
      </w:r>
      <w:proofErr w:type="spellStart"/>
      <w:r w:rsidRPr="00EC6C87">
        <w:rPr>
          <w:color w:val="000000"/>
          <w:sz w:val="22"/>
          <w:szCs w:val="22"/>
        </w:rPr>
        <w:t>Ильменский</w:t>
      </w:r>
      <w:proofErr w:type="spellEnd"/>
      <w:r w:rsidRPr="00EC6C87">
        <w:rPr>
          <w:color w:val="000000"/>
          <w:sz w:val="22"/>
          <w:szCs w:val="22"/>
        </w:rPr>
        <w:t xml:space="preserve"> проезд, земельный участок 4, земельный участок 4/1, САО, Западное </w:t>
      </w:r>
      <w:proofErr w:type="spellStart"/>
      <w:r w:rsidRPr="00EC6C87">
        <w:rPr>
          <w:color w:val="000000"/>
          <w:sz w:val="22"/>
          <w:szCs w:val="22"/>
        </w:rPr>
        <w:t>Дегунино</w:t>
      </w:r>
      <w:proofErr w:type="spellEnd"/>
      <w:r w:rsidRPr="00EC6C87">
        <w:rPr>
          <w:color w:val="000000"/>
          <w:sz w:val="22"/>
          <w:szCs w:val="22"/>
        </w:rPr>
        <w:t>. Срок действия указанного разрешения на строительство до </w:t>
      </w:r>
      <w:r w:rsidRPr="007D4C8F">
        <w:rPr>
          <w:b/>
          <w:bCs/>
          <w:sz w:val="22"/>
          <w:szCs w:val="22"/>
          <w:highlight w:val="cyan"/>
        </w:rPr>
        <w:t>ХХХХХ</w:t>
      </w:r>
      <w:r w:rsidRPr="00EC6C87">
        <w:rPr>
          <w:color w:val="000000"/>
          <w:sz w:val="22"/>
          <w:szCs w:val="22"/>
        </w:rPr>
        <w:t>;</w:t>
      </w:r>
    </w:p>
    <w:p w14:paraId="740F9851" w14:textId="782E809D" w:rsidR="00B14608" w:rsidRPr="005F478B" w:rsidRDefault="00310088" w:rsidP="005F478B">
      <w:pPr>
        <w:ind w:firstLine="540"/>
        <w:jc w:val="both"/>
        <w:rPr>
          <w:sz w:val="22"/>
          <w:szCs w:val="22"/>
        </w:rPr>
      </w:pPr>
      <w:r w:rsidRPr="00F20226">
        <w:rPr>
          <w:sz w:val="22"/>
        </w:rPr>
        <w:t xml:space="preserve">- </w:t>
      </w:r>
      <w:r w:rsidRPr="004E227E">
        <w:rPr>
          <w:sz w:val="22"/>
          <w:szCs w:val="22"/>
          <w:lang w:val="x-none"/>
        </w:rPr>
        <w:t>Договор</w:t>
      </w:r>
      <w:r w:rsidRPr="004E227E">
        <w:rPr>
          <w:sz w:val="22"/>
          <w:szCs w:val="22"/>
        </w:rPr>
        <w:t>ом</w:t>
      </w:r>
      <w:r w:rsidRPr="004E227E">
        <w:rPr>
          <w:sz w:val="22"/>
          <w:szCs w:val="22"/>
          <w:lang w:val="x-none"/>
        </w:rPr>
        <w:t xml:space="preserve"> аренды земельного участка предоставляемого правообладателю зданий, сооружений, расположенных на земельном участке </w:t>
      </w:r>
      <w:r w:rsidRPr="004E227E">
        <w:rPr>
          <w:sz w:val="22"/>
          <w:szCs w:val="22"/>
        </w:rPr>
        <w:t>№ М-09-058381</w:t>
      </w:r>
      <w:r w:rsidRPr="004E227E">
        <w:rPr>
          <w:sz w:val="22"/>
          <w:szCs w:val="22"/>
          <w:lang w:val="x-none"/>
        </w:rPr>
        <w:t xml:space="preserve"> от </w:t>
      </w:r>
      <w:r w:rsidRPr="004E227E">
        <w:rPr>
          <w:sz w:val="22"/>
          <w:szCs w:val="22"/>
        </w:rPr>
        <w:t>«29» апреля 2022 г.</w:t>
      </w:r>
      <w:r w:rsidRPr="004E227E">
        <w:rPr>
          <w:sz w:val="22"/>
          <w:szCs w:val="22"/>
          <w:lang w:val="x-none"/>
        </w:rPr>
        <w:t xml:space="preserve">, зарегистрированным Управлением Федеральной службы государственной регистрации, кадастра и картографии по Москве, о чем в Единый государственный реестр </w:t>
      </w:r>
      <w:r w:rsidRPr="004E227E">
        <w:rPr>
          <w:sz w:val="22"/>
          <w:szCs w:val="22"/>
        </w:rPr>
        <w:t>недвижимости</w:t>
      </w:r>
      <w:r w:rsidRPr="004E227E">
        <w:rPr>
          <w:sz w:val="22"/>
          <w:szCs w:val="22"/>
          <w:lang w:val="x-none"/>
        </w:rPr>
        <w:t xml:space="preserve"> «</w:t>
      </w:r>
      <w:r w:rsidRPr="004E227E">
        <w:rPr>
          <w:sz w:val="22"/>
          <w:szCs w:val="22"/>
        </w:rPr>
        <w:t>05</w:t>
      </w:r>
      <w:r w:rsidRPr="004E227E">
        <w:rPr>
          <w:sz w:val="22"/>
          <w:szCs w:val="22"/>
          <w:lang w:val="x-none"/>
        </w:rPr>
        <w:t xml:space="preserve">» </w:t>
      </w:r>
      <w:r w:rsidRPr="004E227E">
        <w:rPr>
          <w:sz w:val="22"/>
          <w:szCs w:val="22"/>
        </w:rPr>
        <w:t xml:space="preserve">мая </w:t>
      </w:r>
      <w:r w:rsidRPr="004E227E">
        <w:rPr>
          <w:sz w:val="22"/>
          <w:szCs w:val="22"/>
          <w:lang w:val="x-none"/>
        </w:rPr>
        <w:t>20</w:t>
      </w:r>
      <w:r w:rsidRPr="004E227E">
        <w:rPr>
          <w:sz w:val="22"/>
          <w:szCs w:val="22"/>
        </w:rPr>
        <w:t xml:space="preserve">22 </w:t>
      </w:r>
      <w:r w:rsidRPr="004E227E">
        <w:rPr>
          <w:sz w:val="22"/>
          <w:szCs w:val="22"/>
          <w:lang w:val="x-none"/>
        </w:rPr>
        <w:t xml:space="preserve">г. внесена запись регистрации № </w:t>
      </w:r>
      <w:r w:rsidRPr="004E227E">
        <w:rPr>
          <w:sz w:val="22"/>
          <w:szCs w:val="22"/>
        </w:rPr>
        <w:t>77:09:0002025:7434-77/051/2022-2 (в редакции Дополнительного соглашения от «28» июня 2022 г.</w:t>
      </w:r>
      <w:r>
        <w:rPr>
          <w:sz w:val="22"/>
          <w:szCs w:val="22"/>
        </w:rPr>
        <w:t xml:space="preserve"> </w:t>
      </w:r>
      <w:r w:rsidRPr="004E227E">
        <w:rPr>
          <w:sz w:val="22"/>
          <w:szCs w:val="22"/>
        </w:rPr>
        <w:t>к Договору аренды земельного участка № М-09-058381</w:t>
      </w:r>
      <w:r w:rsidRPr="0053312A">
        <w:rPr>
          <w:sz w:val="22"/>
          <w:szCs w:val="22"/>
        </w:rPr>
        <w:t xml:space="preserve"> </w:t>
      </w:r>
      <w:r w:rsidRPr="004E227E">
        <w:rPr>
          <w:sz w:val="22"/>
          <w:szCs w:val="22"/>
        </w:rPr>
        <w:t xml:space="preserve">от «29» апреля 2022 г., зарегистрированного </w:t>
      </w:r>
      <w:r w:rsidRPr="004E227E">
        <w:rPr>
          <w:sz w:val="22"/>
          <w:szCs w:val="22"/>
        </w:rPr>
        <w:lastRenderedPageBreak/>
        <w:t>Управлением Федеральной службы государственной регистрации, кадастра и картографии по Москве, о чем в Единый государственный реестр недвижимости «29» июня 2022 г. внесена запись регистрации № 77:09:0002025:7434-77/051</w:t>
      </w:r>
      <w:r w:rsidR="005F478B">
        <w:rPr>
          <w:sz w:val="22"/>
          <w:szCs w:val="22"/>
        </w:rPr>
        <w:t>/2022-3)</w:t>
      </w:r>
      <w:r>
        <w:rPr>
          <w:sz w:val="22"/>
          <w:szCs w:val="22"/>
        </w:rPr>
        <w:t>.</w:t>
      </w:r>
    </w:p>
    <w:p w14:paraId="15534647" w14:textId="77777777" w:rsidR="00B14608" w:rsidRPr="004E227E" w:rsidRDefault="00B14608" w:rsidP="00B14608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2.1.2. В соответствии с ч. 1 ст. 3.1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4E227E">
        <w:rPr>
          <w:b/>
          <w:sz w:val="22"/>
          <w:szCs w:val="22"/>
        </w:rPr>
        <w:t>«Закон»</w:t>
      </w:r>
      <w:r w:rsidRPr="004E227E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4E227E">
          <w:rPr>
            <w:rStyle w:val="ae"/>
            <w:sz w:val="22"/>
            <w:szCs w:val="22"/>
          </w:rPr>
          <w:t>https://наш.дом.рф/</w:t>
        </w:r>
      </w:hyperlink>
      <w:r w:rsidRPr="004E227E">
        <w:rPr>
          <w:sz w:val="22"/>
          <w:szCs w:val="22"/>
        </w:rPr>
        <w:t xml:space="preserve">). </w:t>
      </w:r>
    </w:p>
    <w:p w14:paraId="36BBC62B" w14:textId="77777777" w:rsidR="00B14608" w:rsidRDefault="00B14608" w:rsidP="00B14608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Pr="000C5498">
          <w:rPr>
            <w:rStyle w:val="ae"/>
            <w:sz w:val="22"/>
            <w:szCs w:val="22"/>
          </w:rPr>
          <w:t>www.lsr-razvitie.ru</w:t>
        </w:r>
      </w:hyperlink>
      <w:r w:rsidRPr="004E227E">
        <w:rPr>
          <w:sz w:val="22"/>
          <w:szCs w:val="22"/>
        </w:rPr>
        <w:t>.</w:t>
      </w:r>
    </w:p>
    <w:p w14:paraId="5CAE382F" w14:textId="77777777" w:rsidR="00B14608" w:rsidRPr="004E227E" w:rsidRDefault="00B14608" w:rsidP="00B14608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22AE57BD" w:rsidR="007A2B10" w:rsidRPr="00CB33CA" w:rsidRDefault="00B14608" w:rsidP="00B146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E227E">
        <w:rPr>
          <w:b/>
          <w:sz w:val="22"/>
          <w:szCs w:val="22"/>
        </w:rPr>
        <w:t>2.2.</w:t>
      </w:r>
      <w:r w:rsidRPr="004E227E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>
        <w:rPr>
          <w:sz w:val="22"/>
          <w:szCs w:val="22"/>
        </w:rPr>
        <w:t>О</w:t>
      </w:r>
      <w:r w:rsidRPr="004E227E">
        <w:rPr>
          <w:sz w:val="22"/>
          <w:szCs w:val="22"/>
        </w:rPr>
        <w:t>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</w:t>
      </w:r>
      <w:r w:rsidR="00B505F2" w:rsidRPr="00091BF0">
        <w:rPr>
          <w:sz w:val="22"/>
          <w:szCs w:val="22"/>
        </w:rPr>
        <w:t>.</w:t>
      </w:r>
      <w:r w:rsidR="007A2B10" w:rsidRPr="00CB33CA">
        <w:rPr>
          <w:sz w:val="22"/>
          <w:szCs w:val="22"/>
        </w:rPr>
        <w:t xml:space="preserve">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14862E30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6D1D8C">
        <w:rPr>
          <w:b/>
          <w:bCs/>
          <w:sz w:val="22"/>
          <w:szCs w:val="22"/>
        </w:rPr>
        <w:t>а. Права и обязанности 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66DB9DE4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>По Договору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B14608" w:rsidRPr="004E227E">
        <w:rPr>
          <w:b/>
          <w:sz w:val="22"/>
          <w:szCs w:val="22"/>
        </w:rPr>
        <w:t>Доля участия»</w:t>
      </w:r>
      <w:r w:rsidR="00B14608" w:rsidRPr="004E227E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CB33CA">
        <w:rPr>
          <w:sz w:val="22"/>
          <w:szCs w:val="22"/>
        </w:rPr>
        <w:t>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8C4F1D">
      <w:pPr>
        <w:ind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3FF405EC" w14:textId="77777777" w:rsidR="007A2B10" w:rsidRPr="00CB33CA" w:rsidRDefault="00684ECD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CB33CA">
        <w:rPr>
          <w:sz w:val="22"/>
          <w:szCs w:val="22"/>
        </w:rPr>
        <w:t>ей</w:t>
      </w:r>
      <w:r w:rsidRPr="00CB33CA">
        <w:rPr>
          <w:sz w:val="22"/>
          <w:szCs w:val="22"/>
        </w:rPr>
        <w:t xml:space="preserve">, осуществляющей кадастровый </w:t>
      </w:r>
      <w:r w:rsidR="00561E1C" w:rsidRPr="00CB33CA">
        <w:rPr>
          <w:sz w:val="22"/>
          <w:szCs w:val="22"/>
        </w:rPr>
        <w:t>и/</w:t>
      </w:r>
      <w:r w:rsidR="00CA0CDF" w:rsidRPr="00CB33CA">
        <w:rPr>
          <w:sz w:val="22"/>
          <w:szCs w:val="22"/>
        </w:rPr>
        <w:t>или технический учет</w:t>
      </w:r>
      <w:r w:rsidRPr="00CB33CA">
        <w:rPr>
          <w:sz w:val="22"/>
          <w:szCs w:val="22"/>
        </w:rPr>
        <w:t xml:space="preserve"> в соответствии с п. 4.3 Дого</w:t>
      </w:r>
      <w:r w:rsidR="00561E1C" w:rsidRPr="00CB33CA">
        <w:rPr>
          <w:sz w:val="22"/>
          <w:szCs w:val="22"/>
        </w:rPr>
        <w:t xml:space="preserve">вора, </w:t>
      </w:r>
      <w:r w:rsidR="007A2B10" w:rsidRPr="00CB33CA">
        <w:rPr>
          <w:sz w:val="22"/>
          <w:szCs w:val="22"/>
        </w:rPr>
        <w:t xml:space="preserve">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10EE5C33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 xml:space="preserve">3.2.5.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2353C355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3677E6">
        <w:rPr>
          <w:b/>
          <w:bCs/>
          <w:sz w:val="22"/>
          <w:szCs w:val="22"/>
        </w:rPr>
        <w:t>3.3. Участник долевого строительства обязуется:</w:t>
      </w:r>
    </w:p>
    <w:p w14:paraId="5F794D33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3677E6">
        <w:rPr>
          <w:sz w:val="22"/>
          <w:szCs w:val="22"/>
        </w:rPr>
        <w:t>эскроу</w:t>
      </w:r>
      <w:proofErr w:type="spellEnd"/>
      <w:r w:rsidRPr="003677E6">
        <w:rPr>
          <w:sz w:val="22"/>
          <w:szCs w:val="22"/>
        </w:rPr>
        <w:t xml:space="preserve">-агент) счет </w:t>
      </w:r>
      <w:proofErr w:type="spellStart"/>
      <w:r w:rsidRPr="003677E6">
        <w:rPr>
          <w:sz w:val="22"/>
          <w:szCs w:val="22"/>
        </w:rPr>
        <w:t>эскроу</w:t>
      </w:r>
      <w:proofErr w:type="spellEnd"/>
      <w:r w:rsidRPr="003677E6">
        <w:rPr>
          <w:sz w:val="22"/>
          <w:szCs w:val="22"/>
        </w:rPr>
        <w:t xml:space="preserve"> (сведения об уполномоченном банке указаны в п. 4.2.1 Договора).</w:t>
      </w:r>
    </w:p>
    <w:p w14:paraId="4B9375A5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lastRenderedPageBreak/>
        <w:t>3.3.2. В течение недели со дня получения уведомления Застройщика произвести взаиморасчеты с Застройщиком в связи с уточнением площади Объекта долевого строительства по результатам обмеров в соответствии с п. 4.3 Договора.</w:t>
      </w:r>
    </w:p>
    <w:p w14:paraId="731505CB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3.3.3.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088C2832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03EECBED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3.3.5.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7B11FAB1" w14:textId="77777777" w:rsidR="00A30B97" w:rsidRPr="003677E6" w:rsidRDefault="00A30B97" w:rsidP="00A30B97">
      <w:pPr>
        <w:pStyle w:val="a3"/>
        <w:ind w:firstLine="540"/>
        <w:rPr>
          <w:sz w:val="22"/>
          <w:szCs w:val="22"/>
          <w:lang w:val="ru-RU"/>
        </w:rPr>
      </w:pPr>
      <w:r w:rsidRPr="003677E6">
        <w:rPr>
          <w:sz w:val="22"/>
          <w:szCs w:val="22"/>
        </w:rPr>
        <w:t>3.3.6. 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определяемая Застройщиком при вводе Дома в эксплуатацию в соответствии с ч. 14 ст. 161 Жилищного кодекса РФ.</w:t>
      </w:r>
    </w:p>
    <w:p w14:paraId="7BCB4FF5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3.3.7. При расторжении Договора по любым основаниям, если Участником долевого строительства привлекались заемные средства для оплаты цены Договора (Доли участия),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законодательством документы для снятия соответствующего обременения, установленного в пользу финансовой организации или иного займодавца (ипотека), до даты подписания соглашения о расторжении Договора или до даты расторжения Договора по иным основаниям.</w:t>
      </w:r>
    </w:p>
    <w:p w14:paraId="41C76D5A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3.3.8. При расторжении Договора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основаниям.</w:t>
      </w:r>
    </w:p>
    <w:p w14:paraId="6E825E5D" w14:textId="1ABAFF92" w:rsidR="0045328F" w:rsidRPr="00CB33CA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</w:t>
      </w:r>
      <w:r>
        <w:rPr>
          <w:sz w:val="22"/>
          <w:szCs w:val="22"/>
        </w:rPr>
        <w:t>9</w:t>
      </w:r>
      <w:r w:rsidRPr="003677E6">
        <w:rPr>
          <w:sz w:val="22"/>
          <w:szCs w:val="22"/>
        </w:rPr>
        <w:t>.</w:t>
      </w:r>
      <w:r w:rsidRPr="003677E6">
        <w:rPr>
          <w:b/>
          <w:bCs/>
          <w:sz w:val="22"/>
          <w:szCs w:val="22"/>
        </w:rPr>
        <w:t xml:space="preserve"> </w:t>
      </w:r>
      <w:r w:rsidRPr="003677E6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строительства.</w:t>
      </w:r>
      <w:r w:rsidR="0045328F" w:rsidRPr="00CB33CA">
        <w:rPr>
          <w:sz w:val="22"/>
          <w:szCs w:val="22"/>
        </w:rPr>
        <w:t xml:space="preserve"> </w:t>
      </w:r>
    </w:p>
    <w:p w14:paraId="19991843" w14:textId="6896C913" w:rsidR="004E6943" w:rsidRPr="00CB33CA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 xml:space="preserve">3.4. </w:t>
      </w:r>
      <w:r w:rsidR="000C6F44" w:rsidRPr="00335E26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CB33CA">
        <w:rPr>
          <w:sz w:val="22"/>
          <w:szCs w:val="22"/>
          <w:lang w:val="ru-RU"/>
        </w:rPr>
        <w:t xml:space="preserve">. </w:t>
      </w:r>
    </w:p>
    <w:p w14:paraId="214489AC" w14:textId="6DBD67FD" w:rsidR="0045328F" w:rsidRPr="00FB008B" w:rsidRDefault="0045328F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3.5.</w:t>
      </w:r>
      <w:r w:rsidRPr="00CB33CA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6D1D8C">
        <w:rPr>
          <w:sz w:val="22"/>
          <w:szCs w:val="22"/>
        </w:rPr>
        <w:t>з</w:t>
      </w:r>
      <w:r w:rsidRPr="00CB33CA">
        <w:rPr>
          <w:sz w:val="22"/>
          <w:szCs w:val="22"/>
        </w:rPr>
        <w:t>емельный участок, на котором расположен Дом</w:t>
      </w:r>
      <w:r w:rsidR="00B223E1" w:rsidRPr="00CB33CA">
        <w:rPr>
          <w:sz w:val="22"/>
          <w:szCs w:val="22"/>
        </w:rPr>
        <w:t xml:space="preserve"> (в соответствующих границах и площади </w:t>
      </w:r>
      <w:r w:rsidR="006D1D8C">
        <w:rPr>
          <w:sz w:val="22"/>
          <w:szCs w:val="22"/>
        </w:rPr>
        <w:t>з</w:t>
      </w:r>
      <w:r w:rsidR="00B223E1" w:rsidRPr="00CB33CA">
        <w:rPr>
          <w:sz w:val="22"/>
          <w:szCs w:val="22"/>
        </w:rPr>
        <w:t xml:space="preserve">емельного </w:t>
      </w:r>
      <w:r w:rsidR="00B223E1" w:rsidRPr="00FB008B">
        <w:rPr>
          <w:sz w:val="22"/>
          <w:szCs w:val="22"/>
        </w:rPr>
        <w:t>участка, определяемых в соответствии с законодательством Российской Федерации)</w:t>
      </w:r>
      <w:r w:rsidRPr="00FB008B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6D1D8C">
        <w:rPr>
          <w:sz w:val="22"/>
          <w:szCs w:val="22"/>
        </w:rPr>
        <w:t>з</w:t>
      </w:r>
      <w:r w:rsidRPr="00FB008B">
        <w:rPr>
          <w:sz w:val="22"/>
          <w:szCs w:val="22"/>
        </w:rPr>
        <w:t xml:space="preserve">емельном участке. </w:t>
      </w:r>
    </w:p>
    <w:p w14:paraId="5D626253" w14:textId="77777777" w:rsidR="0045328F" w:rsidRPr="00FB008B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15F0FF31" w14:textId="77777777" w:rsidR="00E30F71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049EC" w:rsidRPr="001B0BDD">
        <w:rPr>
          <w:sz w:val="22"/>
          <w:szCs w:val="22"/>
        </w:rPr>
        <w:t xml:space="preserve"> </w:t>
      </w:r>
      <w:r w:rsidR="00F166AA" w:rsidRPr="001B0BDD">
        <w:rPr>
          <w:sz w:val="22"/>
          <w:szCs w:val="22"/>
        </w:rPr>
        <w:t xml:space="preserve">и определена </w:t>
      </w:r>
      <w:r w:rsidR="00563190" w:rsidRPr="001B0BDD">
        <w:rPr>
          <w:sz w:val="22"/>
          <w:szCs w:val="22"/>
        </w:rPr>
        <w:t>исходя из ц</w:t>
      </w:r>
      <w:r w:rsidRPr="001B0BDD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1B0BDD">
        <w:rPr>
          <w:sz w:val="22"/>
          <w:szCs w:val="22"/>
        </w:rPr>
        <w:t>Объекта долевого строительства</w:t>
      </w:r>
      <w:r w:rsidRPr="001B0BDD">
        <w:rPr>
          <w:sz w:val="22"/>
          <w:szCs w:val="22"/>
        </w:rPr>
        <w:t xml:space="preserve"> в размере –</w:t>
      </w:r>
      <w:r w:rsidR="00C94DFB" w:rsidRPr="001B0BDD">
        <w:rPr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 xml:space="preserve">с законодательством Российской Федерации). </w:t>
      </w:r>
      <w:r w:rsidR="00F166AA" w:rsidRPr="001B0BDD"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7C689B">
        <w:rPr>
          <w:sz w:val="22"/>
          <w:szCs w:val="22"/>
        </w:rPr>
        <w:t>С</w:t>
      </w:r>
      <w:r w:rsidR="00F166AA" w:rsidRPr="001B0BDD">
        <w:rPr>
          <w:sz w:val="22"/>
          <w:szCs w:val="22"/>
        </w:rPr>
        <w:t>торонами взаиморасчетов в порядке, предусмотренных указанным пунктом Договора.</w:t>
      </w:r>
    </w:p>
    <w:p w14:paraId="422F6C3E" w14:textId="34FACE5A" w:rsidR="00F049EC" w:rsidRDefault="00F166AA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B0BDD">
        <w:rPr>
          <w:sz w:val="22"/>
          <w:szCs w:val="22"/>
        </w:rPr>
        <w:t xml:space="preserve"> </w:t>
      </w:r>
      <w:r w:rsidR="00E30F71" w:rsidRPr="001B0BDD">
        <w:rPr>
          <w:sz w:val="22"/>
          <w:szCs w:val="22"/>
        </w:rPr>
        <w:t xml:space="preserve"> </w:t>
      </w:r>
      <w:r w:rsidR="00E30F71" w:rsidRPr="00354349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14CB1828" w14:textId="58B49E97" w:rsidR="008C505F" w:rsidRPr="001B0BDD" w:rsidRDefault="008C505F" w:rsidP="00F049EC">
      <w:pPr>
        <w:ind w:firstLine="567"/>
        <w:jc w:val="both"/>
        <w:rPr>
          <w:sz w:val="22"/>
          <w:szCs w:val="22"/>
        </w:rPr>
      </w:pPr>
      <w:r>
        <w:rPr>
          <w:bCs/>
          <w:sz w:val="22"/>
        </w:rPr>
        <w:t>4.1.2.</w:t>
      </w:r>
      <w:r>
        <w:rPr>
          <w:sz w:val="22"/>
        </w:rPr>
        <w:t xml:space="preserve"> После ввода многоквартирного дома в эксплуатацию и раскрытия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</w:t>
      </w:r>
      <w:r>
        <w:rPr>
          <w:sz w:val="22"/>
        </w:rPr>
        <w:lastRenderedPageBreak/>
        <w:t>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198C6E74" w14:textId="490772B5" w:rsidR="00B505F2" w:rsidRPr="00474C18" w:rsidRDefault="00B505F2" w:rsidP="00B505F2">
      <w:pPr>
        <w:shd w:val="clear" w:color="auto" w:fill="FFFFFF"/>
        <w:ind w:firstLine="567"/>
        <w:jc w:val="both"/>
        <w:rPr>
          <w:sz w:val="22"/>
        </w:rPr>
      </w:pPr>
      <w:r w:rsidRPr="00474C18">
        <w:rPr>
          <w:sz w:val="22"/>
        </w:rPr>
        <w:t xml:space="preserve">- </w:t>
      </w:r>
      <w:r w:rsidRPr="00474C18">
        <w:rPr>
          <w:b/>
          <w:sz w:val="22"/>
        </w:rPr>
        <w:t>«Единовременный платеж»</w:t>
      </w:r>
      <w:r w:rsidRPr="00474C18">
        <w:rPr>
          <w:sz w:val="22"/>
        </w:rPr>
        <w:t xml:space="preserve"> в размере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474C18">
        <w:rPr>
          <w:sz w:val="22"/>
        </w:rPr>
        <w:t> </w:t>
      </w:r>
      <w:r w:rsidRPr="00B74387">
        <w:rPr>
          <w:sz w:val="22"/>
          <w:szCs w:val="22"/>
        </w:rPr>
        <w:t>в срок</w:t>
      </w:r>
      <w:r w:rsidRPr="00474C18">
        <w:rPr>
          <w:sz w:val="22"/>
        </w:rPr>
        <w:t xml:space="preserve"> не позднее недели с даты </w:t>
      </w:r>
      <w:r>
        <w:rPr>
          <w:sz w:val="22"/>
        </w:rPr>
        <w:t>государственной регистрации</w:t>
      </w:r>
      <w:r w:rsidRPr="00474C18">
        <w:rPr>
          <w:sz w:val="22"/>
        </w:rPr>
        <w:t xml:space="preserve"> Договора.</w:t>
      </w:r>
    </w:p>
    <w:p w14:paraId="3B7625EB" w14:textId="77777777" w:rsidR="00B505F2" w:rsidRPr="00AF1D5F" w:rsidRDefault="00B505F2" w:rsidP="00B505F2">
      <w:pPr>
        <w:ind w:firstLine="567"/>
        <w:jc w:val="both"/>
        <w:rPr>
          <w:b/>
          <w:color w:val="FF0000"/>
          <w:sz w:val="22"/>
          <w:szCs w:val="22"/>
          <w:highlight w:val="cyan"/>
        </w:rPr>
      </w:pPr>
      <w:r w:rsidRPr="00AF1D5F">
        <w:rPr>
          <w:b/>
          <w:color w:val="FF0000"/>
          <w:sz w:val="22"/>
          <w:szCs w:val="22"/>
          <w:highlight w:val="cyan"/>
        </w:rPr>
        <w:t xml:space="preserve">ЛИБО-рассрочка </w:t>
      </w:r>
    </w:p>
    <w:p w14:paraId="3E9970AD" w14:textId="422CC246" w:rsidR="00B505F2" w:rsidRDefault="007D4C8F" w:rsidP="00B505F2">
      <w:pPr>
        <w:autoSpaceDE w:val="0"/>
        <w:autoSpaceDN w:val="0"/>
        <w:ind w:firstLine="567"/>
        <w:rPr>
          <w:sz w:val="22"/>
          <w:szCs w:val="22"/>
        </w:rPr>
      </w:pPr>
      <w:r w:rsidRPr="007D4C8F">
        <w:rPr>
          <w:b/>
          <w:bCs/>
          <w:sz w:val="22"/>
          <w:szCs w:val="22"/>
          <w:highlight w:val="cyan"/>
        </w:rPr>
        <w:t>ХХХХХ</w:t>
      </w:r>
    </w:p>
    <w:p w14:paraId="1F84818E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z w:val="22"/>
          <w:szCs w:val="22"/>
          <w:lang w:eastAsia="en-US"/>
        </w:rPr>
      </w:pPr>
      <w:r w:rsidRPr="004D00FA">
        <w:rPr>
          <w:sz w:val="22"/>
          <w:szCs w:val="22"/>
        </w:rPr>
        <w:t xml:space="preserve">Для внесения </w:t>
      </w:r>
      <w:r w:rsidRPr="004D00FA">
        <w:rPr>
          <w:color w:val="FF0000"/>
          <w:sz w:val="22"/>
        </w:rPr>
        <w:t>Доли участия</w:t>
      </w:r>
      <w:r w:rsidRPr="004D00FA">
        <w:rPr>
          <w:color w:val="FF0000"/>
          <w:sz w:val="22"/>
          <w:szCs w:val="22"/>
        </w:rPr>
        <w:t xml:space="preserve"> </w:t>
      </w:r>
      <w:r w:rsidRPr="004D00FA">
        <w:rPr>
          <w:i/>
          <w:color w:val="FF0000"/>
          <w:sz w:val="22"/>
          <w:szCs w:val="22"/>
        </w:rPr>
        <w:t>(при Единовременном платеже)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ЛИБО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первоначального взноса от Доли участия</w:t>
      </w:r>
      <w:r w:rsidRPr="004D00FA">
        <w:rPr>
          <w:i/>
          <w:color w:val="FF0000"/>
          <w:sz w:val="22"/>
          <w:szCs w:val="22"/>
        </w:rPr>
        <w:t xml:space="preserve"> (при рассрочке)</w:t>
      </w:r>
      <w:r w:rsidRPr="004D00FA">
        <w:rPr>
          <w:sz w:val="22"/>
          <w:szCs w:val="22"/>
        </w:rPr>
        <w:t xml:space="preserve"> на счет </w:t>
      </w:r>
      <w:proofErr w:type="spellStart"/>
      <w:r w:rsidRPr="004D00FA">
        <w:rPr>
          <w:sz w:val="22"/>
          <w:szCs w:val="22"/>
        </w:rPr>
        <w:t>эскроу</w:t>
      </w:r>
      <w:proofErr w:type="spellEnd"/>
      <w:r w:rsidRPr="004D00FA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4D00FA">
        <w:rPr>
          <w:b/>
          <w:bCs/>
          <w:sz w:val="22"/>
          <w:szCs w:val="22"/>
        </w:rPr>
        <w:t xml:space="preserve">течение 7 (семь) календарных дней </w:t>
      </w:r>
      <w:r w:rsidRPr="004D00FA">
        <w:rPr>
          <w:sz w:val="22"/>
          <w:szCs w:val="22"/>
        </w:rPr>
        <w:t xml:space="preserve">с даты подписания </w:t>
      </w:r>
      <w:r>
        <w:rPr>
          <w:sz w:val="22"/>
          <w:szCs w:val="22"/>
        </w:rPr>
        <w:t>С</w:t>
      </w:r>
      <w:r w:rsidRPr="004D00FA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396ADCDC" w14:textId="77777777" w:rsidR="00B505F2" w:rsidRPr="004D00FA" w:rsidRDefault="00B505F2" w:rsidP="00B505F2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53A7A735" w14:textId="7D0C0009" w:rsidR="00B505F2" w:rsidRPr="004D00FA" w:rsidRDefault="00B505F2" w:rsidP="00B505F2">
      <w:pPr>
        <w:ind w:firstLine="567"/>
        <w:jc w:val="both"/>
        <w:rPr>
          <w:sz w:val="22"/>
          <w:szCs w:val="22"/>
        </w:rPr>
      </w:pPr>
      <w:r w:rsidRPr="004D00FA">
        <w:rPr>
          <w:snapToGrid w:val="0"/>
          <w:sz w:val="22"/>
          <w:szCs w:val="22"/>
        </w:rPr>
        <w:t xml:space="preserve">- Сумма аккредитива -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1D0E11">
        <w:rPr>
          <w:b/>
          <w:bCs/>
          <w:sz w:val="22"/>
          <w:szCs w:val="22"/>
          <w:highlight w:val="cyan"/>
        </w:rPr>
        <w:t>;</w:t>
      </w:r>
    </w:p>
    <w:p w14:paraId="61C67A70" w14:textId="77777777" w:rsidR="00B505F2" w:rsidRPr="004D00FA" w:rsidRDefault="00B505F2" w:rsidP="00B505F2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165400E4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>- Исполняющий банк – АО «АЛЬФА-БАНК» г. Москва, корр. счет №</w:t>
      </w:r>
      <w:r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 xml:space="preserve">30101810200000000593, БИК 044525593, место нахождения: 107078, г. Москва, ул. Каланчевская, д. 27; </w:t>
      </w:r>
    </w:p>
    <w:p w14:paraId="2FB2FB61" w14:textId="77777777" w:rsidR="00B505F2" w:rsidRPr="004D00FA" w:rsidRDefault="00B505F2" w:rsidP="00B505F2">
      <w:pPr>
        <w:ind w:firstLine="567"/>
        <w:rPr>
          <w:color w:val="FF0000"/>
          <w:sz w:val="22"/>
          <w:szCs w:val="22"/>
        </w:rPr>
      </w:pPr>
      <w:r w:rsidRPr="004D00FA">
        <w:rPr>
          <w:b/>
          <w:bCs/>
          <w:sz w:val="22"/>
          <w:szCs w:val="22"/>
          <w:u w:val="single"/>
        </w:rPr>
        <w:t>или</w:t>
      </w:r>
      <w:r w:rsidRPr="004D00FA">
        <w:rPr>
          <w:sz w:val="22"/>
          <w:szCs w:val="22"/>
        </w:rPr>
        <w:t xml:space="preserve"> </w:t>
      </w:r>
      <w:r w:rsidRPr="004D00FA">
        <w:rPr>
          <w:b/>
          <w:bCs/>
          <w:sz w:val="22"/>
          <w:szCs w:val="22"/>
        </w:rPr>
        <w:t> </w:t>
      </w:r>
    </w:p>
    <w:p w14:paraId="006275D5" w14:textId="77777777" w:rsidR="00B505F2" w:rsidRPr="004D00FA" w:rsidRDefault="00B505F2" w:rsidP="00B505F2">
      <w:pPr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4D00FA">
        <w:rPr>
          <w:b/>
          <w:bCs/>
          <w:sz w:val="22"/>
          <w:szCs w:val="22"/>
        </w:rPr>
        <w:t xml:space="preserve">, </w:t>
      </w:r>
      <w:proofErr w:type="spellStart"/>
      <w:r w:rsidRPr="004D00FA">
        <w:rPr>
          <w:sz w:val="22"/>
          <w:szCs w:val="22"/>
        </w:rPr>
        <w:t>кор</w:t>
      </w:r>
      <w:proofErr w:type="spellEnd"/>
      <w:r w:rsidRPr="004D00FA">
        <w:rPr>
          <w:sz w:val="22"/>
          <w:szCs w:val="22"/>
        </w:rPr>
        <w:t>. счет № 30101810045250000142, БИК 044525142, место нахождения: 119017, г. Москва, ул. Большая Ордынка, д.</w:t>
      </w:r>
      <w:r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40, стр.</w:t>
      </w:r>
      <w:r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2;</w:t>
      </w:r>
    </w:p>
    <w:p w14:paraId="5C4F2BB1" w14:textId="77777777" w:rsidR="00B505F2" w:rsidRPr="004D00FA" w:rsidRDefault="00B505F2" w:rsidP="00B505F2">
      <w:pPr>
        <w:ind w:firstLine="567"/>
        <w:rPr>
          <w:color w:val="FF0000"/>
          <w:sz w:val="22"/>
          <w:szCs w:val="22"/>
        </w:rPr>
      </w:pPr>
      <w:r w:rsidRPr="004D00FA">
        <w:rPr>
          <w:b/>
          <w:bCs/>
          <w:sz w:val="22"/>
          <w:szCs w:val="22"/>
          <w:u w:val="single"/>
        </w:rPr>
        <w:t>или</w:t>
      </w:r>
      <w:r w:rsidRPr="004D00FA">
        <w:rPr>
          <w:sz w:val="22"/>
          <w:szCs w:val="22"/>
        </w:rPr>
        <w:t xml:space="preserve"> </w:t>
      </w:r>
      <w:r w:rsidRPr="004D00FA">
        <w:rPr>
          <w:b/>
          <w:bCs/>
          <w:sz w:val="22"/>
          <w:szCs w:val="22"/>
        </w:rPr>
        <w:t> </w:t>
      </w:r>
    </w:p>
    <w:p w14:paraId="644C11CC" w14:textId="77777777" w:rsidR="00B505F2" w:rsidRPr="004D00FA" w:rsidRDefault="00B505F2" w:rsidP="00B505F2">
      <w:pPr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>- Исполняющий банк – Публичное акционерное общество «Сбербанк России»;</w:t>
      </w:r>
    </w:p>
    <w:p w14:paraId="5553A7EF" w14:textId="77777777" w:rsidR="00B505F2" w:rsidRPr="004D00FA" w:rsidRDefault="00B505F2" w:rsidP="00B505F2">
      <w:pPr>
        <w:ind w:firstLine="567"/>
        <w:jc w:val="both"/>
        <w:rPr>
          <w:sz w:val="22"/>
        </w:rPr>
      </w:pPr>
      <w:r w:rsidRPr="004D00FA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4D00FA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4D00FA">
        <w:rPr>
          <w:bCs/>
          <w:sz w:val="22"/>
          <w:szCs w:val="22"/>
        </w:rPr>
        <w:t>эскроу</w:t>
      </w:r>
      <w:proofErr w:type="spellEnd"/>
      <w:r w:rsidRPr="004D00FA">
        <w:rPr>
          <w:bCs/>
          <w:sz w:val="22"/>
          <w:szCs w:val="22"/>
        </w:rPr>
        <w:t>;</w:t>
      </w:r>
      <w:r w:rsidRPr="004D00FA">
        <w:rPr>
          <w:sz w:val="22"/>
        </w:rPr>
        <w:t xml:space="preserve"> </w:t>
      </w:r>
    </w:p>
    <w:p w14:paraId="055E5A17" w14:textId="77777777" w:rsidR="00B505F2" w:rsidRPr="007D4C8F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 xml:space="preserve">- </w:t>
      </w:r>
      <w:r w:rsidRPr="007D4C8F">
        <w:rPr>
          <w:sz w:val="22"/>
          <w:szCs w:val="22"/>
        </w:rPr>
        <w:t xml:space="preserve">Банк Получателя – </w:t>
      </w:r>
      <w:r w:rsidRPr="007D4C8F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Сбербанк).</w:t>
      </w:r>
    </w:p>
    <w:p w14:paraId="0FB2C4CD" w14:textId="77777777" w:rsidR="00B505F2" w:rsidRPr="007D4C8F" w:rsidRDefault="00B505F2" w:rsidP="00B505F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4C8F">
        <w:rPr>
          <w:rFonts w:eastAsia="Calibri"/>
          <w:sz w:val="22"/>
          <w:szCs w:val="22"/>
          <w:lang w:eastAsia="en-US"/>
        </w:rPr>
        <w:t>Условием исполнения аккредитива является предоставление Застройщиком в Исполняющий банк:</w:t>
      </w:r>
    </w:p>
    <w:p w14:paraId="5834B8E6" w14:textId="77777777" w:rsidR="00B505F2" w:rsidRPr="007D4C8F" w:rsidRDefault="00B505F2" w:rsidP="00B505F2">
      <w:pPr>
        <w:shd w:val="clear" w:color="auto" w:fill="FFFFFF"/>
        <w:autoSpaceDE w:val="0"/>
        <w:autoSpaceDN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D4C8F">
        <w:rPr>
          <w:rFonts w:eastAsia="Calibri"/>
          <w:sz w:val="22"/>
          <w:szCs w:val="22"/>
          <w:lang w:eastAsia="en-US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79A633E1" w14:textId="77777777" w:rsidR="00B505F2" w:rsidRPr="007D4C8F" w:rsidRDefault="00B505F2" w:rsidP="00B505F2">
      <w:pPr>
        <w:shd w:val="clear" w:color="auto" w:fill="FFFFFF"/>
        <w:autoSpaceDE w:val="0"/>
        <w:autoSpaceDN w:val="0"/>
        <w:ind w:firstLine="708"/>
        <w:jc w:val="both"/>
        <w:rPr>
          <w:sz w:val="22"/>
          <w:szCs w:val="22"/>
        </w:rPr>
      </w:pPr>
      <w:r w:rsidRPr="007D4C8F">
        <w:rPr>
          <w:rFonts w:eastAsia="Calibri"/>
          <w:sz w:val="22"/>
          <w:szCs w:val="22"/>
          <w:lang w:eastAsia="en-US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78214741" w14:textId="77777777" w:rsidR="00B505F2" w:rsidRPr="007D4C8F" w:rsidRDefault="00B505F2" w:rsidP="00B505F2">
      <w:pPr>
        <w:ind w:firstLine="567"/>
        <w:jc w:val="both"/>
        <w:rPr>
          <w:sz w:val="22"/>
          <w:szCs w:val="22"/>
        </w:rPr>
      </w:pPr>
      <w:r w:rsidRPr="007D4C8F">
        <w:rPr>
          <w:sz w:val="22"/>
          <w:szCs w:val="22"/>
        </w:rPr>
        <w:t xml:space="preserve">- Не позднее 2 (Двух)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7D4C8F">
        <w:rPr>
          <w:sz w:val="22"/>
          <w:szCs w:val="22"/>
        </w:rPr>
        <w:t>эскроу</w:t>
      </w:r>
      <w:proofErr w:type="spellEnd"/>
      <w:r w:rsidRPr="007D4C8F">
        <w:rPr>
          <w:sz w:val="22"/>
          <w:szCs w:val="22"/>
        </w:rPr>
        <w:t xml:space="preserve">, открытый в </w:t>
      </w:r>
      <w:r w:rsidRPr="007D4C8F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7D4C8F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7D4C8F">
        <w:rPr>
          <w:sz w:val="22"/>
          <w:szCs w:val="22"/>
        </w:rPr>
        <w:t>эскроу</w:t>
      </w:r>
      <w:proofErr w:type="spellEnd"/>
      <w:r w:rsidRPr="007D4C8F">
        <w:rPr>
          <w:sz w:val="22"/>
          <w:szCs w:val="22"/>
        </w:rPr>
        <w:t xml:space="preserve">. </w:t>
      </w:r>
    </w:p>
    <w:p w14:paraId="2FB78705" w14:textId="77777777" w:rsidR="00B505F2" w:rsidRPr="007D4C8F" w:rsidRDefault="00B505F2" w:rsidP="00B505F2">
      <w:pPr>
        <w:ind w:firstLine="567"/>
        <w:jc w:val="both"/>
        <w:rPr>
          <w:sz w:val="22"/>
          <w:szCs w:val="22"/>
        </w:rPr>
      </w:pPr>
      <w:r w:rsidRPr="007D4C8F">
        <w:rPr>
          <w:sz w:val="22"/>
          <w:szCs w:val="22"/>
        </w:rPr>
        <w:t xml:space="preserve"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</w:t>
      </w:r>
      <w:r w:rsidRPr="007D4C8F">
        <w:rPr>
          <w:sz w:val="22"/>
          <w:szCs w:val="22"/>
        </w:rPr>
        <w:lastRenderedPageBreak/>
        <w:t>аккредитива и зачисление на аккредитив денежных средств в размере, указанном в п. 4.1 Договора.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2EC38EC7" w14:textId="77777777" w:rsidR="00B505F2" w:rsidRPr="007D4C8F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7D4C8F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1F493878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7D4C8F">
        <w:rPr>
          <w:snapToGrid w:val="0"/>
          <w:color w:val="000000"/>
          <w:sz w:val="22"/>
          <w:szCs w:val="22"/>
        </w:rPr>
        <w:t>- Закрытие аккредитива</w:t>
      </w:r>
      <w:r w:rsidRPr="004D00FA">
        <w:rPr>
          <w:snapToGrid w:val="0"/>
          <w:color w:val="000000"/>
          <w:sz w:val="22"/>
          <w:szCs w:val="22"/>
        </w:rPr>
        <w:t xml:space="preserve"> производится:</w:t>
      </w:r>
    </w:p>
    <w:p w14:paraId="570814B5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6C0F37AC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1ED7AC1C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52F273EE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3A564F6C" w14:textId="77777777" w:rsidR="00B505F2" w:rsidRPr="004D00FA" w:rsidRDefault="00B505F2" w:rsidP="00B505F2">
      <w:pPr>
        <w:shd w:val="clear" w:color="auto" w:fill="FFFFFF"/>
        <w:ind w:firstLine="567"/>
        <w:jc w:val="both"/>
        <w:rPr>
          <w:b/>
          <w:snapToGrid w:val="0"/>
          <w:color w:val="FF0000"/>
          <w:sz w:val="22"/>
          <w:szCs w:val="22"/>
        </w:rPr>
      </w:pPr>
      <w:r w:rsidRPr="004D00FA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4D00FA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1C31B389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 xml:space="preserve">Оставшуюся часть Доли участия Участник долевого строительства перечисляет на счет </w:t>
      </w:r>
      <w:proofErr w:type="spellStart"/>
      <w:r w:rsidRPr="004D00FA">
        <w:rPr>
          <w:snapToGrid w:val="0"/>
          <w:color w:val="000000"/>
          <w:sz w:val="22"/>
          <w:szCs w:val="22"/>
        </w:rPr>
        <w:t>эскроу</w:t>
      </w:r>
      <w:proofErr w:type="spellEnd"/>
      <w:r w:rsidRPr="004D00FA">
        <w:rPr>
          <w:snapToGrid w:val="0"/>
          <w:color w:val="000000"/>
          <w:sz w:val="22"/>
          <w:szCs w:val="22"/>
        </w:rPr>
        <w:t xml:space="preserve"> в следующем порядке:</w:t>
      </w:r>
    </w:p>
    <w:p w14:paraId="39C14551" w14:textId="2487C491" w:rsidR="00B505F2" w:rsidRPr="004D00FA" w:rsidRDefault="007D4C8F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7D4C8F">
        <w:rPr>
          <w:b/>
          <w:bCs/>
          <w:sz w:val="22"/>
          <w:szCs w:val="22"/>
          <w:highlight w:val="cyan"/>
        </w:rPr>
        <w:t>ХХХХХ</w:t>
      </w:r>
      <w:r w:rsidR="00B505F2" w:rsidRPr="001B0BDD">
        <w:rPr>
          <w:sz w:val="22"/>
          <w:szCs w:val="22"/>
        </w:rPr>
        <w:t>.</w:t>
      </w:r>
    </w:p>
    <w:p w14:paraId="468D1742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b/>
          <w:sz w:val="22"/>
          <w:szCs w:val="22"/>
        </w:rPr>
        <w:t>4.2.1.</w:t>
      </w:r>
      <w:r w:rsidRPr="00310088">
        <w:rPr>
          <w:sz w:val="22"/>
          <w:szCs w:val="22"/>
        </w:rPr>
        <w:t xml:space="preserve"> Уполномоченным банком для открытия счета </w:t>
      </w:r>
      <w:proofErr w:type="spellStart"/>
      <w:r w:rsidRPr="00310088">
        <w:rPr>
          <w:sz w:val="22"/>
          <w:szCs w:val="22"/>
        </w:rPr>
        <w:t>эскроу</w:t>
      </w:r>
      <w:proofErr w:type="spellEnd"/>
      <w:r w:rsidRPr="00310088">
        <w:rPr>
          <w:sz w:val="22"/>
          <w:szCs w:val="22"/>
        </w:rPr>
        <w:t xml:space="preserve"> в целях уплаты Доли участия является:</w:t>
      </w:r>
    </w:p>
    <w:p w14:paraId="2DC208DB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наименование банка, фирменное наименование банка: </w:t>
      </w:r>
      <w:r w:rsidRPr="00310088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310088">
        <w:rPr>
          <w:sz w:val="22"/>
          <w:szCs w:val="22"/>
        </w:rPr>
        <w:t>;</w:t>
      </w:r>
    </w:p>
    <w:p w14:paraId="07DA9726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местонахождение и адрес: </w:t>
      </w:r>
      <w:r w:rsidRPr="00310088">
        <w:rPr>
          <w:color w:val="212121"/>
          <w:sz w:val="22"/>
          <w:szCs w:val="22"/>
        </w:rPr>
        <w:t>г. Москва; адрес: 117997, г. Москва, ул. Вавилова, д. 19</w:t>
      </w:r>
      <w:r w:rsidRPr="00310088">
        <w:rPr>
          <w:sz w:val="22"/>
          <w:szCs w:val="22"/>
        </w:rPr>
        <w:t>;</w:t>
      </w:r>
    </w:p>
    <w:p w14:paraId="67E53B42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адрес электронной почты: </w:t>
      </w:r>
      <w:hyperlink r:id="rId10" w:history="1">
        <w:r w:rsidRPr="00310088">
          <w:rPr>
            <w:rStyle w:val="ae"/>
            <w:sz w:val="22"/>
            <w:szCs w:val="22"/>
            <w:u w:val="none"/>
          </w:rPr>
          <w:t>Escrow_Sberbank@sberbank.ru</w:t>
        </w:r>
      </w:hyperlink>
      <w:r w:rsidRPr="00310088">
        <w:rPr>
          <w:rStyle w:val="ae"/>
          <w:sz w:val="22"/>
          <w:szCs w:val="22"/>
          <w:u w:val="none"/>
        </w:rPr>
        <w:t>;</w:t>
      </w:r>
    </w:p>
    <w:p w14:paraId="601F447E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номер телефона: </w:t>
      </w:r>
      <w:r w:rsidRPr="00310088">
        <w:rPr>
          <w:color w:val="212121"/>
          <w:sz w:val="22"/>
          <w:szCs w:val="22"/>
        </w:rPr>
        <w:t>900 – для мобильных, +7-800-555-55-50 – для мобильных и городских</w:t>
      </w:r>
      <w:r w:rsidRPr="00310088">
        <w:rPr>
          <w:sz w:val="22"/>
          <w:szCs w:val="22"/>
        </w:rPr>
        <w:t>.</w:t>
      </w:r>
    </w:p>
    <w:p w14:paraId="32E4D5E3" w14:textId="2A9376BB" w:rsidR="00F7116C" w:rsidRPr="001B0BDD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310088">
        <w:rPr>
          <w:sz w:val="22"/>
          <w:szCs w:val="22"/>
        </w:rPr>
        <w:t>эскроу</w:t>
      </w:r>
      <w:proofErr w:type="spellEnd"/>
      <w:r w:rsidRPr="00310088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3C63FDB7" w14:textId="7C100184" w:rsidR="0035020A" w:rsidRPr="00CB33CA" w:rsidRDefault="0035020A" w:rsidP="0035020A">
      <w:pPr>
        <w:shd w:val="clear" w:color="auto" w:fill="FFFFFF"/>
        <w:ind w:firstLine="567"/>
        <w:jc w:val="both"/>
        <w:rPr>
          <w:i/>
          <w:sz w:val="22"/>
          <w:szCs w:val="22"/>
        </w:rPr>
      </w:pPr>
      <w:r w:rsidRPr="004E2A86">
        <w:rPr>
          <w:b/>
          <w:sz w:val="22"/>
          <w:szCs w:val="22"/>
        </w:rPr>
        <w:t>4.3.</w:t>
      </w:r>
      <w:r w:rsidRPr="004E2A86">
        <w:rPr>
          <w:sz w:val="22"/>
          <w:szCs w:val="22"/>
        </w:rPr>
        <w:t xml:space="preserve"> Окончательная сумма Доли участия Участника долевого строительства уточняется по результатам завершения строительства Дома в соответствии с общей площадью объекта долевого строительства, определенной по данным обмеров компетентной организацией (индивидуальным предпринимателем), осуществляющих кадастровый или технический учет, исходя из цены строительства (создания) одного квадратного метра площади Объекта долевого</w:t>
      </w:r>
      <w:r w:rsidRPr="00CB33CA">
        <w:rPr>
          <w:sz w:val="22"/>
          <w:szCs w:val="22"/>
        </w:rPr>
        <w:t xml:space="preserve"> строительства</w:t>
      </w:r>
      <w:r>
        <w:rPr>
          <w:sz w:val="22"/>
          <w:szCs w:val="22"/>
        </w:rPr>
        <w:t>, указанной в п. 4.1. Договора</w:t>
      </w:r>
      <w:r w:rsidRPr="00CB33CA">
        <w:rPr>
          <w:sz w:val="22"/>
          <w:szCs w:val="22"/>
        </w:rPr>
        <w:t>. При расхождении площади Объекта долевого строительства в сторону увеличения или уменьшения, определенной по данным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с проектной площадью Объекта долевого строительства, </w:t>
      </w:r>
      <w:r w:rsidR="007C689B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486858A5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16721D">
        <w:rPr>
          <w:sz w:val="22"/>
          <w:szCs w:val="22"/>
        </w:rPr>
        <w:t>4.3.1. В случае увеличения площади Объекта долевого строительства по результатам обмеров, Участник долевого строительства в течение недели с даты его письменного уведомления</w:t>
      </w:r>
      <w:r w:rsidRPr="008E7B80">
        <w:rPr>
          <w:sz w:val="22"/>
          <w:szCs w:val="22"/>
        </w:rPr>
        <w:t xml:space="preserve">, но </w:t>
      </w:r>
      <w:r>
        <w:rPr>
          <w:sz w:val="22"/>
          <w:szCs w:val="22"/>
        </w:rPr>
        <w:t>до</w:t>
      </w:r>
      <w:r w:rsidRPr="008E7B80">
        <w:rPr>
          <w:sz w:val="22"/>
          <w:szCs w:val="22"/>
        </w:rPr>
        <w:t xml:space="preserve"> ввод</w:t>
      </w:r>
      <w:r>
        <w:rPr>
          <w:sz w:val="22"/>
          <w:szCs w:val="22"/>
        </w:rPr>
        <w:t>а</w:t>
      </w:r>
      <w:r w:rsidRPr="008E7B80">
        <w:rPr>
          <w:sz w:val="22"/>
          <w:szCs w:val="22"/>
        </w:rPr>
        <w:t xml:space="preserve"> Дома в эксплуатацию,</w:t>
      </w:r>
      <w:r>
        <w:rPr>
          <w:sz w:val="22"/>
          <w:szCs w:val="22"/>
        </w:rPr>
        <w:t xml:space="preserve"> </w:t>
      </w:r>
      <w:r w:rsidRPr="0016721D">
        <w:rPr>
          <w:sz w:val="22"/>
          <w:szCs w:val="22"/>
        </w:rPr>
        <w:t>обязан осуществить доплату суммы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>
        <w:rPr>
          <w:sz w:val="22"/>
          <w:szCs w:val="22"/>
        </w:rPr>
        <w:t>эскроу</w:t>
      </w:r>
      <w:proofErr w:type="spellEnd"/>
      <w:r w:rsidRPr="00CB33CA">
        <w:rPr>
          <w:sz w:val="22"/>
          <w:szCs w:val="22"/>
        </w:rPr>
        <w:t>.</w:t>
      </w:r>
    </w:p>
    <w:p w14:paraId="661D90F3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4.3.2. В случае уменьшения площади Объекта долевого строительства по результатам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>Застройщик обязан возвратить Участнику долевого строительства излишне внесенные денежные средства, в течение недели со дня подачи Участником долевого строительства письменного заявления Застройщику</w:t>
      </w:r>
      <w:r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>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Pr="00CB33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  </w:t>
      </w:r>
    </w:p>
    <w:p w14:paraId="174EA068" w14:textId="77777777" w:rsidR="0035020A" w:rsidRPr="004E2A86" w:rsidRDefault="0035020A" w:rsidP="0035020A">
      <w:pPr>
        <w:shd w:val="clear" w:color="auto" w:fill="FFFFFF"/>
        <w:jc w:val="both"/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CB33CA">
        <w:rPr>
          <w:b/>
          <w:sz w:val="22"/>
          <w:szCs w:val="22"/>
        </w:rPr>
        <w:t>4.4.</w:t>
      </w:r>
      <w:r w:rsidRPr="00CB33CA">
        <w:rPr>
          <w:sz w:val="22"/>
          <w:szCs w:val="22"/>
        </w:rPr>
        <w:t xml:space="preserve"> Стороны допускают, что площадь </w:t>
      </w:r>
      <w:r w:rsidRPr="00091E5B">
        <w:rPr>
          <w:sz w:val="22"/>
          <w:szCs w:val="22"/>
        </w:rPr>
        <w:t xml:space="preserve">отдельных </w:t>
      </w:r>
      <w:r>
        <w:rPr>
          <w:sz w:val="22"/>
          <w:szCs w:val="22"/>
        </w:rPr>
        <w:t>частей</w:t>
      </w:r>
      <w:r w:rsidRPr="00091E5B">
        <w:rPr>
          <w:sz w:val="22"/>
          <w:szCs w:val="22"/>
        </w:rPr>
        <w:t xml:space="preserve"> помещений </w:t>
      </w:r>
      <w:r w:rsidRPr="00CB33CA">
        <w:rPr>
          <w:sz w:val="22"/>
          <w:szCs w:val="22"/>
        </w:rPr>
        <w:t xml:space="preserve">может быть уменьшена или увеличена за счёт, соответственно, увеличения или уменьшения других </w:t>
      </w:r>
      <w:r>
        <w:rPr>
          <w:sz w:val="22"/>
          <w:szCs w:val="22"/>
        </w:rPr>
        <w:t>частей</w:t>
      </w:r>
      <w:r w:rsidRPr="00CB33CA">
        <w:rPr>
          <w:sz w:val="22"/>
          <w:szCs w:val="22"/>
        </w:rPr>
        <w:t xml:space="preserve"> Объекта долевого строительства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</w:t>
      </w:r>
      <w:r>
        <w:rPr>
          <w:sz w:val="22"/>
          <w:szCs w:val="22"/>
        </w:rPr>
        <w:t xml:space="preserve"> Российской Федерации</w:t>
      </w:r>
      <w:r w:rsidRPr="00CB33CA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</w:t>
      </w:r>
    </w:p>
    <w:p w14:paraId="04E920F4" w14:textId="5FD6F044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7D35F3" w:rsidRPr="001B0BDD">
        <w:rPr>
          <w:b/>
          <w:sz w:val="22"/>
          <w:szCs w:val="22"/>
        </w:rPr>
        <w:t>5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535935" w:rsidRPr="001B0BDD">
        <w:rPr>
          <w:sz w:val="22"/>
          <w:szCs w:val="22"/>
        </w:rPr>
        <w:t xml:space="preserve">ьства соответствующего платежа </w:t>
      </w:r>
      <w:r w:rsidR="006D1D8C">
        <w:rPr>
          <w:sz w:val="22"/>
          <w:szCs w:val="22"/>
        </w:rPr>
        <w:t>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lastRenderedPageBreak/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635ED47F" w14:textId="7FB8F881" w:rsidR="0035020A" w:rsidRPr="00B14608" w:rsidRDefault="0035020A" w:rsidP="0035020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</w:t>
      </w:r>
      <w:r>
        <w:rPr>
          <w:rFonts w:ascii="Times New Roman" w:hAnsi="Times New Roman" w:cs="Times New Roman"/>
          <w:sz w:val="22"/>
          <w:szCs w:val="22"/>
        </w:rPr>
        <w:t>мым</w:t>
      </w:r>
      <w:r w:rsidRPr="00D45CEE">
        <w:rPr>
          <w:rFonts w:ascii="Times New Roman" w:hAnsi="Times New Roman" w:cs="Times New Roman"/>
          <w:sz w:val="22"/>
          <w:szCs w:val="22"/>
        </w:rPr>
        <w:t xml:space="preserve"> в соответствии с требованиями </w:t>
      </w:r>
      <w:r w:rsidRPr="00B14608">
        <w:rPr>
          <w:rFonts w:ascii="Times New Roman" w:hAnsi="Times New Roman" w:cs="Times New Roman"/>
          <w:sz w:val="22"/>
          <w:szCs w:val="22"/>
        </w:rPr>
        <w:t>нормативных документов.</w:t>
      </w:r>
    </w:p>
    <w:p w14:paraId="2ABA3F4E" w14:textId="77777777" w:rsidR="0045328F" w:rsidRPr="00153B53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</w:t>
      </w:r>
      <w:r w:rsidRPr="00153B53">
        <w:rPr>
          <w:rFonts w:ascii="Times New Roman" w:hAnsi="Times New Roman" w:cs="Times New Roman"/>
          <w:sz w:val="22"/>
          <w:szCs w:val="22"/>
        </w:rPr>
        <w:t>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6E7A7AD1" w14:textId="77777777" w:rsidR="00153B53" w:rsidRPr="00153B53" w:rsidRDefault="00CB33CA" w:rsidP="00153B5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153B53">
        <w:rPr>
          <w:b/>
          <w:sz w:val="22"/>
          <w:szCs w:val="22"/>
        </w:rPr>
        <w:t xml:space="preserve">5.4. </w:t>
      </w:r>
      <w:r w:rsidR="00153B53" w:rsidRPr="00153B53">
        <w:rPr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6BC68E8C" w14:textId="77777777" w:rsidR="00153B53" w:rsidRPr="00153B53" w:rsidRDefault="00153B53" w:rsidP="00153B5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153B53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68C91629" w14:textId="3B577CFB" w:rsidR="00C10C6D" w:rsidRPr="00153B53" w:rsidRDefault="00153B53" w:rsidP="00153B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3B53">
        <w:rPr>
          <w:rFonts w:ascii="Times New Roman" w:hAnsi="Times New Roman" w:cs="Times New Roman"/>
          <w:sz w:val="22"/>
          <w:szCs w:val="22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</w:t>
      </w:r>
      <w:r w:rsidR="00CB33CA" w:rsidRPr="00153B53">
        <w:rPr>
          <w:rFonts w:ascii="Times New Roman" w:hAnsi="Times New Roman" w:cs="Times New Roman"/>
          <w:sz w:val="22"/>
          <w:szCs w:val="22"/>
        </w:rPr>
        <w:t>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B53">
        <w:rPr>
          <w:b/>
          <w:sz w:val="22"/>
          <w:szCs w:val="22"/>
        </w:rPr>
        <w:t>5.5.</w:t>
      </w:r>
      <w:r w:rsidR="00241E9C" w:rsidRPr="00153B53">
        <w:rPr>
          <w:sz w:val="22"/>
          <w:szCs w:val="22"/>
        </w:rPr>
        <w:t xml:space="preserve"> </w:t>
      </w:r>
      <w:r w:rsidR="0039633A" w:rsidRPr="00153B53">
        <w:rPr>
          <w:sz w:val="22"/>
          <w:szCs w:val="22"/>
        </w:rPr>
        <w:t>Застройщик не несет ответственности за недостатки (дефекты</w:t>
      </w:r>
      <w:r w:rsidR="0039633A" w:rsidRPr="001B0BDD">
        <w:rPr>
          <w:sz w:val="22"/>
          <w:szCs w:val="22"/>
        </w:rPr>
        <w:t>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7E1F06E5" w:rsidR="007E4AE9" w:rsidRPr="001B0BDD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позднее </w:t>
      </w:r>
      <w:r w:rsidR="007D4C8F" w:rsidRPr="007D4C8F">
        <w:rPr>
          <w:b/>
          <w:bCs/>
          <w:color w:val="000000"/>
          <w:sz w:val="22"/>
          <w:szCs w:val="22"/>
          <w:highlight w:val="cyan"/>
        </w:rPr>
        <w:t>ХХХХХ</w:t>
      </w:r>
      <w:r w:rsidR="002F69DA" w:rsidRPr="001B0BDD">
        <w:rPr>
          <w:b/>
          <w:sz w:val="22"/>
          <w:szCs w:val="22"/>
        </w:rPr>
        <w:t xml:space="preserve"> </w:t>
      </w:r>
    </w:p>
    <w:p w14:paraId="3C9A2FD5" w14:textId="62105D10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6D1D8C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BD75098" w14:textId="77777777" w:rsidR="00B14608" w:rsidRPr="00B14608" w:rsidRDefault="0045328F" w:rsidP="00B146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B14608" w:rsidRPr="004E227E">
        <w:rPr>
          <w:rFonts w:ascii="Times New Roman" w:hAnsi="Times New Roman" w:cs="Times New Roman"/>
          <w:sz w:val="22"/>
          <w:szCs w:val="22"/>
        </w:rPr>
        <w:t xml:space="preserve">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</w:t>
      </w:r>
      <w:r w:rsidR="00B14608" w:rsidRPr="00B14608">
        <w:rPr>
          <w:rFonts w:ascii="Times New Roman" w:hAnsi="Times New Roman" w:cs="Times New Roman"/>
          <w:sz w:val="22"/>
          <w:szCs w:val="22"/>
        </w:rPr>
        <w:t xml:space="preserve">Участника долевого строительства о необходимости принятия Объекта долевого </w:t>
      </w:r>
      <w:r w:rsidR="00B14608" w:rsidRPr="00B14608">
        <w:rPr>
          <w:rFonts w:ascii="Times New Roman" w:hAnsi="Times New Roman" w:cs="Times New Roman"/>
          <w:sz w:val="22"/>
          <w:szCs w:val="22"/>
        </w:rPr>
        <w:lastRenderedPageBreak/>
        <w:t xml:space="preserve">строительства и о последствиях бездействия Участника долевого строительства, предусмотренных п. 6.5 Договора.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 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="00B14608" w:rsidRPr="00B14608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B14608" w:rsidRPr="00B14608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B14608" w:rsidRPr="00B14608">
        <w:rPr>
          <w:rStyle w:val="ae"/>
          <w:rFonts w:ascii="Times New Roman" w:hAnsi="Times New Roman" w:cs="Times New Roman"/>
          <w:sz w:val="22"/>
          <w:szCs w:val="22"/>
        </w:rPr>
        <w:t>www.lsr-razvitie.ru</w:t>
      </w:r>
      <w:r w:rsidR="00B14608" w:rsidRPr="00B14608">
        <w:rPr>
          <w:rFonts w:ascii="Times New Roman" w:hAnsi="Times New Roman" w:cs="Times New Roman"/>
          <w:sz w:val="22"/>
          <w:szCs w:val="22"/>
        </w:rPr>
        <w:t>.</w:t>
      </w:r>
    </w:p>
    <w:p w14:paraId="2FD7B480" w14:textId="2E3B9C74" w:rsidR="002F69DA" w:rsidRPr="00B14608" w:rsidRDefault="00B14608" w:rsidP="00B146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>Застройщик вправе передать Объект долевого строительства Участнику долевого строительства досрочно. Участник долевого строительства не вправе отказываться от досрочной приёмки Объекта долевого строительства</w:t>
      </w:r>
      <w:r w:rsidR="002F69DA" w:rsidRPr="00B14608">
        <w:rPr>
          <w:rFonts w:ascii="Times New Roman" w:hAnsi="Times New Roman" w:cs="Times New Roman"/>
          <w:sz w:val="22"/>
          <w:szCs w:val="22"/>
        </w:rPr>
        <w:t>.</w:t>
      </w:r>
    </w:p>
    <w:p w14:paraId="01345D82" w14:textId="77777777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B14608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</w:t>
      </w:r>
      <w:r w:rsidRPr="001B0BDD">
        <w:rPr>
          <w:rFonts w:ascii="Times New Roman" w:hAnsi="Times New Roman" w:cs="Times New Roman"/>
          <w:sz w:val="22"/>
          <w:szCs w:val="22"/>
        </w:rPr>
        <w:t xml:space="preserve">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AF6C8BD" w:rsidR="0045328F" w:rsidRPr="00B14608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Pr="001B0BDD">
        <w:rPr>
          <w:rFonts w:ascii="Times New Roman" w:hAnsi="Times New Roman" w:cs="Times New Roman"/>
          <w:sz w:val="22"/>
          <w:szCs w:val="22"/>
        </w:rPr>
        <w:t>дв</w:t>
      </w:r>
      <w:r w:rsidR="00EE24D7" w:rsidRPr="001B0BDD">
        <w:rPr>
          <w:rFonts w:ascii="Times New Roman" w:hAnsi="Times New Roman" w:cs="Times New Roman"/>
          <w:sz w:val="22"/>
          <w:szCs w:val="22"/>
        </w:rPr>
        <w:t>а)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</w:t>
      </w:r>
      <w:r w:rsidRPr="00B14608">
        <w:rPr>
          <w:rFonts w:ascii="Times New Roman" w:hAnsi="Times New Roman" w:cs="Times New Roman"/>
          <w:sz w:val="22"/>
          <w:szCs w:val="22"/>
        </w:rPr>
        <w:t xml:space="preserve">односторонний акт или иной документ о передаче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B14608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B14608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B14608">
        <w:rPr>
          <w:rFonts w:ascii="Times New Roman" w:hAnsi="Times New Roman" w:cs="Times New Roman"/>
          <w:sz w:val="22"/>
          <w:szCs w:val="22"/>
        </w:rPr>
        <w:t>ю</w:t>
      </w:r>
      <w:r w:rsidRPr="00B14608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B14608">
        <w:rPr>
          <w:rFonts w:ascii="Times New Roman" w:hAnsi="Times New Roman" w:cs="Times New Roman"/>
          <w:sz w:val="22"/>
          <w:szCs w:val="22"/>
        </w:rPr>
        <w:t>и</w:t>
      </w:r>
      <w:r w:rsidRPr="00B14608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B14608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B14608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B14608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B1460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997D6C" w14:textId="77777777" w:rsidR="00B14608" w:rsidRPr="00B14608" w:rsidRDefault="00CB33CA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b/>
          <w:sz w:val="22"/>
          <w:szCs w:val="22"/>
        </w:rPr>
        <w:t xml:space="preserve">6.6. </w:t>
      </w:r>
      <w:r w:rsidR="00B14608" w:rsidRPr="00B14608">
        <w:rPr>
          <w:rFonts w:ascii="Times New Roman" w:hAnsi="Times New Roman" w:cs="Times New Roman"/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ч. 1 ст. 7 Закона обязательных требований, приведшими к ухудшению качества Объекта долевого строительства,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5C6D5CB8" w14:textId="77777777" w:rsidR="00B14608" w:rsidRPr="004E227E" w:rsidRDefault="00B14608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>1) безвозмездного</w:t>
      </w:r>
      <w:r w:rsidRPr="004E227E">
        <w:rPr>
          <w:rFonts w:ascii="Times New Roman" w:hAnsi="Times New Roman" w:cs="Times New Roman"/>
          <w:sz w:val="22"/>
          <w:szCs w:val="22"/>
        </w:rPr>
        <w:t xml:space="preserve"> устранения недостатков в разумный срок;</w:t>
      </w:r>
    </w:p>
    <w:p w14:paraId="6A8AD96E" w14:textId="77777777" w:rsidR="00B14608" w:rsidRPr="004E227E" w:rsidRDefault="00B14608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227E">
        <w:rPr>
          <w:rFonts w:ascii="Times New Roman" w:hAnsi="Times New Roman" w:cs="Times New Roman"/>
          <w:sz w:val="22"/>
          <w:szCs w:val="22"/>
        </w:rPr>
        <w:t>2) соразмерного уменьшения цены Договора;</w:t>
      </w:r>
    </w:p>
    <w:p w14:paraId="2386549E" w14:textId="6BC441F3" w:rsidR="0045328F" w:rsidRPr="001B0BDD" w:rsidRDefault="00B14608" w:rsidP="00B146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3) возмещения своих расходов на устранение недостатков</w:t>
      </w:r>
      <w:r w:rsidR="00CB33CA" w:rsidRPr="001B0BDD">
        <w:rPr>
          <w:sz w:val="22"/>
          <w:szCs w:val="22"/>
        </w:rPr>
        <w:t>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5F842DF4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3664E5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3097B668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в том числе осуще</w:t>
      </w:r>
      <w:r w:rsidR="006D1D8C">
        <w:rPr>
          <w:sz w:val="22"/>
          <w:szCs w:val="22"/>
        </w:rPr>
        <w:t>ствления полного расчета между 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200A1774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6D1D8C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312B22A8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34FAF22C" w14:textId="07ADF56A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0</w:t>
      </w:r>
      <w:r w:rsidRPr="001B0BDD">
        <w:rPr>
          <w:b/>
          <w:bCs/>
          <w:sz w:val="22"/>
          <w:szCs w:val="22"/>
        </w:rPr>
        <w:t xml:space="preserve">. </w:t>
      </w:r>
      <w:r w:rsidR="00B505F2" w:rsidRPr="00B505F2">
        <w:rPr>
          <w:b/>
          <w:bCs/>
          <w:sz w:val="22"/>
          <w:szCs w:val="22"/>
        </w:rPr>
        <w:t>Обстоятельства непреодолимой силы</w:t>
      </w:r>
    </w:p>
    <w:p w14:paraId="471C489F" w14:textId="77777777" w:rsidR="00B505F2" w:rsidRDefault="00B505F2" w:rsidP="00B505F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10.1. </w:t>
      </w:r>
      <w:r>
        <w:rPr>
          <w:sz w:val="22"/>
          <w:szCs w:val="22"/>
        </w:rPr>
        <w:t>Стороны по Договору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231ACF16" w:rsidR="0045328F" w:rsidRPr="001B0BDD" w:rsidRDefault="00B505F2" w:rsidP="00B505F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10.2. </w:t>
      </w:r>
      <w:r>
        <w:rPr>
          <w:sz w:val="22"/>
          <w:szCs w:val="22"/>
        </w:rPr>
        <w:t>Если обстоятельства непреодолимой силы длятся более 6 (Шести) месяцев подряд, Стороны имеют право расторгнуть Договор до истечения срока его действия.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</w:t>
      </w:r>
      <w:r w:rsidR="00E01461" w:rsidRPr="001B0BDD">
        <w:rPr>
          <w:bCs/>
          <w:sz w:val="22"/>
          <w:szCs w:val="22"/>
        </w:rPr>
        <w:lastRenderedPageBreak/>
        <w:t xml:space="preserve">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6BFCF226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6D1D8C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24344649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6D1D8C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7D4C8F" w:rsidRPr="007D4C8F">
        <w:rPr>
          <w:b/>
          <w:bCs/>
          <w:iCs/>
          <w:sz w:val="22"/>
          <w:szCs w:val="22"/>
          <w:highlight w:val="cyan"/>
        </w:rPr>
        <w:t>ХХХХХ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1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77777777" w:rsidR="00FF566F" w:rsidRPr="001B0BDD" w:rsidRDefault="00C10C6D" w:rsidP="00FF566F">
      <w:pPr>
        <w:ind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43EF8D5D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 xml:space="preserve">Участник долевого строительства согласен на передачу </w:t>
      </w:r>
      <w:r w:rsidR="00B14608">
        <w:rPr>
          <w:sz w:val="22"/>
          <w:szCs w:val="22"/>
        </w:rPr>
        <w:t>о</w:t>
      </w:r>
      <w:r w:rsidR="00B14608" w:rsidRPr="004E227E">
        <w:rPr>
          <w:sz w:val="22"/>
          <w:szCs w:val="22"/>
        </w:rPr>
        <w:t xml:space="preserve">бъектов, не относящихся к составу общего имущества </w:t>
      </w:r>
      <w:r w:rsidR="00B14608">
        <w:rPr>
          <w:sz w:val="22"/>
          <w:szCs w:val="22"/>
        </w:rPr>
        <w:t>многоквартирного дома</w:t>
      </w:r>
      <w:r w:rsidR="00B14608" w:rsidRPr="004E227E">
        <w:rPr>
          <w:sz w:val="22"/>
          <w:szCs w:val="22"/>
        </w:rPr>
        <w:t>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 в муниципальную или государственную собственность. Участник</w:t>
      </w:r>
      <w:r w:rsidR="00B14608">
        <w:rPr>
          <w:sz w:val="22"/>
          <w:szCs w:val="22"/>
        </w:rPr>
        <w:t xml:space="preserve"> </w:t>
      </w:r>
      <w:r w:rsidR="00B14608">
        <w:rPr>
          <w:sz w:val="22"/>
          <w:szCs w:val="22"/>
        </w:rPr>
        <w:lastRenderedPageBreak/>
        <w:t xml:space="preserve">долевого строительства </w:t>
      </w:r>
      <w:r w:rsidR="00B14608" w:rsidRPr="004E227E">
        <w:rPr>
          <w:sz w:val="22"/>
          <w:szCs w:val="22"/>
        </w:rPr>
        <w:t xml:space="preserve">уведомлен о том, что в районе расположения, а также в непосредственной близости </w:t>
      </w:r>
      <w:r w:rsidR="00B14608">
        <w:rPr>
          <w:sz w:val="22"/>
          <w:szCs w:val="22"/>
        </w:rPr>
        <w:t xml:space="preserve">от </w:t>
      </w:r>
      <w:r w:rsidR="00B14608" w:rsidRPr="004E227E">
        <w:rPr>
          <w:sz w:val="22"/>
          <w:szCs w:val="22"/>
        </w:rPr>
        <w:t>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</w:t>
      </w:r>
      <w:r w:rsidRPr="001B0BDD">
        <w:rPr>
          <w:sz w:val="22"/>
          <w:szCs w:val="22"/>
        </w:rPr>
        <w:t>.</w:t>
      </w:r>
    </w:p>
    <w:p w14:paraId="06B472EA" w14:textId="241E32F3" w:rsidR="00CB33CA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6D1D8C">
        <w:rPr>
          <w:sz w:val="22"/>
          <w:szCs w:val="22"/>
        </w:rPr>
        <w:t>О</w:t>
      </w:r>
      <w:r w:rsidR="00ED14E9" w:rsidRPr="001B0BDD">
        <w:rPr>
          <w:sz w:val="22"/>
          <w:szCs w:val="22"/>
        </w:rPr>
        <w:t xml:space="preserve">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6D1D8C">
        <w:rPr>
          <w:sz w:val="22"/>
          <w:szCs w:val="22"/>
        </w:rPr>
        <w:t>У</w:t>
      </w:r>
      <w:r w:rsidR="00ED14E9" w:rsidRPr="001B0BDD">
        <w:rPr>
          <w:sz w:val="22"/>
          <w:szCs w:val="22"/>
        </w:rPr>
        <w:t xml:space="preserve">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579DAAD6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A30B97">
        <w:rPr>
          <w:sz w:val="22"/>
          <w:szCs w:val="22"/>
        </w:rPr>
        <w:t>4</w:t>
      </w:r>
      <w:r w:rsidRPr="001B0BDD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11E39857" w14:textId="2C3974AF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.1. </w:t>
      </w:r>
      <w:r w:rsidR="00A30B97" w:rsidRPr="003677E6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A30B97" w:rsidRPr="003677E6">
        <w:rPr>
          <w:sz w:val="22"/>
          <w:szCs w:val="22"/>
        </w:rPr>
        <w:t>т.ч</w:t>
      </w:r>
      <w:proofErr w:type="spellEnd"/>
      <w:r w:rsidR="00A30B97" w:rsidRPr="003677E6">
        <w:rPr>
          <w:sz w:val="22"/>
          <w:szCs w:val="22"/>
        </w:rPr>
        <w:t xml:space="preserve">. </w:t>
      </w:r>
      <w:proofErr w:type="spellStart"/>
      <w:r w:rsidR="00A30B97" w:rsidRPr="003677E6">
        <w:rPr>
          <w:sz w:val="22"/>
          <w:szCs w:val="22"/>
        </w:rPr>
        <w:t>ст.ст</w:t>
      </w:r>
      <w:proofErr w:type="spellEnd"/>
      <w:r w:rsidR="00A30B97" w:rsidRPr="003677E6">
        <w:rPr>
          <w:sz w:val="22"/>
          <w:szCs w:val="22"/>
        </w:rPr>
        <w:t xml:space="preserve">.: </w:t>
      </w:r>
      <w:r w:rsidR="00A30B97" w:rsidRPr="003677E6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A30B97" w:rsidRPr="003677E6">
        <w:rPr>
          <w:spacing w:val="1"/>
          <w:sz w:val="22"/>
          <w:szCs w:val="22"/>
        </w:rPr>
        <w:t>ст.ст</w:t>
      </w:r>
      <w:proofErr w:type="spellEnd"/>
      <w:r w:rsidR="00A30B97" w:rsidRPr="003677E6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="00A30B97" w:rsidRPr="003677E6">
        <w:rPr>
          <w:sz w:val="22"/>
          <w:szCs w:val="22"/>
        </w:rPr>
        <w:t xml:space="preserve">п. 5 ст. 5  Федерального закона от 16.07.1998г. № 102-ФЗ «Об ипотеке (залоге недвижимости»), </w:t>
      </w:r>
      <w:r w:rsidR="00A30B97" w:rsidRPr="003677E6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="00A30B97" w:rsidRPr="003677E6">
        <w:rPr>
          <w:spacing w:val="1"/>
          <w:sz w:val="22"/>
          <w:szCs w:val="22"/>
        </w:rPr>
        <w:t>ст.ст</w:t>
      </w:r>
      <w:proofErr w:type="spellEnd"/>
      <w:r w:rsidR="00A30B97" w:rsidRPr="003677E6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="0045328F" w:rsidRPr="001B0BDD">
        <w:rPr>
          <w:sz w:val="22"/>
          <w:szCs w:val="22"/>
        </w:rPr>
        <w:t>.</w:t>
      </w:r>
    </w:p>
    <w:p w14:paraId="6357F77A" w14:textId="67483431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обязаны немедленно (в течение семи рабочих дней</w:t>
      </w:r>
      <w:r w:rsidR="00BC47C0" w:rsidRPr="001B0BDD">
        <w:rPr>
          <w:sz w:val="22"/>
          <w:szCs w:val="22"/>
        </w:rPr>
        <w:t xml:space="preserve"> с даты вступления в силу изменений</w:t>
      </w:r>
      <w:r w:rsidR="0045328F" w:rsidRPr="001B0BDD">
        <w:rPr>
          <w:sz w:val="22"/>
          <w:szCs w:val="22"/>
        </w:rPr>
        <w:t>) письменно извещать друг друга.</w:t>
      </w:r>
    </w:p>
    <w:p w14:paraId="40BDF42A" w14:textId="7DF3DC2B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.3. </w:t>
      </w:r>
      <w:r w:rsidR="0045328F" w:rsidRPr="001B0BDD">
        <w:rPr>
          <w:sz w:val="22"/>
          <w:szCs w:val="22"/>
        </w:rPr>
        <w:t xml:space="preserve">Все изменения и дополнения к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у оформляются дополнительными соглашениями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 в письменной форме и подписываются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или их уполномоченными представителями, являются 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и вступают в силу с момента их государственной регистрации </w:t>
      </w:r>
      <w:r w:rsidR="0045328F" w:rsidRPr="001B0BDD">
        <w:rPr>
          <w:sz w:val="22"/>
          <w:szCs w:val="22"/>
        </w:rPr>
        <w:lastRenderedPageBreak/>
        <w:t>согласно Закону.</w:t>
      </w:r>
    </w:p>
    <w:p w14:paraId="524CB7DD" w14:textId="659ADB8B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.4. </w:t>
      </w:r>
      <w:r w:rsidR="0045328F" w:rsidRPr="001B0BDD">
        <w:rPr>
          <w:sz w:val="22"/>
          <w:szCs w:val="22"/>
        </w:rPr>
        <w:t xml:space="preserve">Условия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6702CCAB" w:rsidR="0045328F" w:rsidRPr="00B505F2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.5.</w:t>
      </w:r>
      <w:r w:rsidR="0045328F" w:rsidRPr="001B0BDD">
        <w:rPr>
          <w:sz w:val="22"/>
          <w:szCs w:val="22"/>
        </w:rPr>
        <w:t xml:space="preserve"> Уведомления, направляемые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в связи с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 w:rsidR="004E41A1" w:rsidRPr="001B0BDD">
        <w:rPr>
          <w:sz w:val="22"/>
          <w:szCs w:val="22"/>
        </w:rPr>
        <w:t xml:space="preserve"> (если иной порядок и форма не предусмотрены Договором)</w:t>
      </w:r>
      <w:r w:rsidR="0045328F" w:rsidRPr="001B0BDD">
        <w:rPr>
          <w:sz w:val="22"/>
          <w:szCs w:val="22"/>
        </w:rPr>
        <w:t xml:space="preserve">, должны быть адресованы соответствующей стороне и доставляться по указанным ниже адресам либо иному адресу, сообщенному соответствующей стороной </w:t>
      </w:r>
      <w:r w:rsidR="0045328F" w:rsidRPr="00B505F2">
        <w:rPr>
          <w:sz w:val="22"/>
          <w:szCs w:val="22"/>
        </w:rPr>
        <w:t>другой стороне в письменно</w:t>
      </w:r>
      <w:r w:rsidR="009457B9" w:rsidRPr="00B505F2">
        <w:rPr>
          <w:sz w:val="22"/>
          <w:szCs w:val="22"/>
        </w:rPr>
        <w:t>й</w:t>
      </w:r>
      <w:r w:rsidR="0045328F" w:rsidRPr="00B505F2">
        <w:rPr>
          <w:sz w:val="22"/>
          <w:szCs w:val="22"/>
        </w:rPr>
        <w:t xml:space="preserve"> </w:t>
      </w:r>
      <w:r w:rsidR="009457B9" w:rsidRPr="00B505F2">
        <w:rPr>
          <w:sz w:val="22"/>
          <w:szCs w:val="22"/>
        </w:rPr>
        <w:t>форме</w:t>
      </w:r>
      <w:r w:rsidR="0045328F" w:rsidRPr="00B505F2">
        <w:rPr>
          <w:sz w:val="22"/>
          <w:szCs w:val="22"/>
        </w:rPr>
        <w:t xml:space="preserve">. </w:t>
      </w:r>
    </w:p>
    <w:p w14:paraId="17F9C3A7" w14:textId="5B8EE252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B505F2">
        <w:rPr>
          <w:sz w:val="22"/>
          <w:szCs w:val="22"/>
        </w:rPr>
        <w:t xml:space="preserve">Уведомления Застройщику направляются по адресу: </w:t>
      </w:r>
      <w:r w:rsidR="000D4FF8" w:rsidRPr="000D4FF8">
        <w:rPr>
          <w:b/>
          <w:bCs/>
          <w:sz w:val="22"/>
          <w:szCs w:val="22"/>
        </w:rPr>
        <w:t xml:space="preserve">115432, Москва г, д. 1, </w:t>
      </w:r>
      <w:proofErr w:type="spellStart"/>
      <w:r w:rsidR="000D4FF8" w:rsidRPr="000D4FF8">
        <w:rPr>
          <w:b/>
          <w:bCs/>
          <w:sz w:val="22"/>
          <w:szCs w:val="22"/>
        </w:rPr>
        <w:t>вн.тер.г</w:t>
      </w:r>
      <w:proofErr w:type="spellEnd"/>
      <w:r w:rsidR="000D4FF8" w:rsidRPr="000D4FF8">
        <w:rPr>
          <w:b/>
          <w:bCs/>
          <w:sz w:val="22"/>
          <w:szCs w:val="22"/>
        </w:rPr>
        <w:t xml:space="preserve">. муниципальный округ </w:t>
      </w:r>
      <w:proofErr w:type="spellStart"/>
      <w:r w:rsidR="000D4FF8" w:rsidRPr="000D4FF8">
        <w:rPr>
          <w:b/>
          <w:bCs/>
          <w:sz w:val="22"/>
          <w:szCs w:val="22"/>
        </w:rPr>
        <w:t>Даниловский</w:t>
      </w:r>
      <w:proofErr w:type="spellEnd"/>
      <w:r w:rsidR="000D4FF8" w:rsidRPr="000D4FF8">
        <w:rPr>
          <w:b/>
          <w:bCs/>
          <w:sz w:val="22"/>
          <w:szCs w:val="22"/>
        </w:rPr>
        <w:t xml:space="preserve">, б-р братьев Весниных, этаж 2, </w:t>
      </w:r>
      <w:proofErr w:type="spellStart"/>
      <w:r w:rsidR="000D4FF8" w:rsidRPr="000D4FF8">
        <w:rPr>
          <w:b/>
          <w:bCs/>
          <w:sz w:val="22"/>
          <w:szCs w:val="22"/>
        </w:rPr>
        <w:t>помещ</w:t>
      </w:r>
      <w:proofErr w:type="spellEnd"/>
      <w:r w:rsidR="000D4FF8" w:rsidRPr="000D4FF8">
        <w:rPr>
          <w:b/>
          <w:bCs/>
          <w:sz w:val="22"/>
          <w:szCs w:val="22"/>
        </w:rPr>
        <w:t>. 2Н, ком. 2, рабочее место 11</w:t>
      </w:r>
      <w:r w:rsidR="00B505F2" w:rsidRPr="00B505F2">
        <w:rPr>
          <w:b/>
          <w:bCs/>
          <w:sz w:val="22"/>
          <w:szCs w:val="22"/>
        </w:rPr>
        <w:t>.</w:t>
      </w:r>
    </w:p>
    <w:p w14:paraId="1DA0AA4C" w14:textId="72747E59" w:rsidR="00D559F4" w:rsidRPr="001B0BD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1B0BDD">
        <w:rPr>
          <w:sz w:val="22"/>
          <w:szCs w:val="22"/>
        </w:rPr>
        <w:t>Уведомления Участнику долевого строит</w:t>
      </w:r>
      <w:r w:rsidR="005761ED" w:rsidRPr="001B0BDD">
        <w:rPr>
          <w:sz w:val="22"/>
          <w:szCs w:val="22"/>
        </w:rPr>
        <w:t xml:space="preserve">ельства направляются по </w:t>
      </w:r>
      <w:r w:rsidR="003E7F46" w:rsidRPr="001B0BDD">
        <w:rPr>
          <w:sz w:val="22"/>
          <w:szCs w:val="22"/>
        </w:rPr>
        <w:t>адресу:</w:t>
      </w:r>
      <w:r w:rsidR="003E7F46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79285E" w:rsidRPr="001B0BDD">
        <w:rPr>
          <w:b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1B0BDD">
        <w:rPr>
          <w:rFonts w:eastAsia="Calibri"/>
          <w:b/>
          <w:sz w:val="22"/>
          <w:szCs w:val="22"/>
        </w:rPr>
        <w:t xml:space="preserve">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57E63AD4" w14:textId="77777777" w:rsidR="00A30B97" w:rsidRPr="001B0BDD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677E6">
        <w:rPr>
          <w:sz w:val="22"/>
        </w:rPr>
        <w:t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490C0C3D" w14:textId="366BBF04" w:rsidR="0045328F" w:rsidRPr="001B0BDD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B2538">
        <w:rPr>
          <w:b/>
          <w:sz w:val="22"/>
          <w:szCs w:val="22"/>
        </w:rPr>
        <w:t xml:space="preserve">12.6. </w:t>
      </w:r>
      <w:r w:rsidRPr="003677E6">
        <w:rPr>
          <w:sz w:val="22"/>
          <w:szCs w:val="22"/>
        </w:rPr>
        <w:t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</w:t>
      </w:r>
      <w:r w:rsidR="0045328F" w:rsidRPr="001B0BDD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2348980C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B14608">
        <w:rPr>
          <w:sz w:val="22"/>
          <w:szCs w:val="22"/>
        </w:rPr>
        <w:t>.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580EC093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6D1D8C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183008EE" w14:textId="77777777" w:rsidR="00811CAF" w:rsidRPr="001B0BDD" w:rsidRDefault="00811CAF" w:rsidP="00811CAF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248530CF" w14:textId="77777777" w:rsidR="00310088" w:rsidRPr="006B22EC" w:rsidRDefault="00310088" w:rsidP="00310088">
      <w:pPr>
        <w:shd w:val="clear" w:color="auto" w:fill="FFFFFF"/>
        <w:tabs>
          <w:tab w:val="left" w:pos="2964"/>
        </w:tabs>
        <w:ind w:right="1114"/>
        <w:rPr>
          <w:rFonts w:eastAsia="Calibri"/>
          <w:b/>
          <w:bCs/>
          <w:sz w:val="22"/>
          <w:szCs w:val="22"/>
          <w:lang w:eastAsia="en-US"/>
        </w:rPr>
      </w:pPr>
      <w:r w:rsidRPr="006B22EC">
        <w:rPr>
          <w:rFonts w:eastAsia="Calibri"/>
          <w:b/>
          <w:sz w:val="22"/>
          <w:szCs w:val="22"/>
          <w:lang w:eastAsia="en-US"/>
        </w:rPr>
        <w:t>ООО «Специализированный застройщик «ЛСР. Развитие»</w:t>
      </w:r>
    </w:p>
    <w:p w14:paraId="24AE34D1" w14:textId="77777777" w:rsidR="00310088" w:rsidRPr="006B22EC" w:rsidRDefault="00310088" w:rsidP="00310088">
      <w:pPr>
        <w:widowControl w:val="0"/>
        <w:tabs>
          <w:tab w:val="left" w:pos="708"/>
          <w:tab w:val="center" w:pos="4153"/>
          <w:tab w:val="right" w:pos="8306"/>
        </w:tabs>
        <w:snapToGrid w:val="0"/>
        <w:jc w:val="both"/>
        <w:rPr>
          <w:sz w:val="22"/>
          <w:szCs w:val="22"/>
        </w:rPr>
      </w:pPr>
      <w:r w:rsidRPr="006B22EC">
        <w:rPr>
          <w:b/>
          <w:sz w:val="22"/>
          <w:szCs w:val="22"/>
        </w:rPr>
        <w:t>ИНН/КПП</w:t>
      </w:r>
      <w:r w:rsidRPr="006B22EC">
        <w:rPr>
          <w:sz w:val="22"/>
          <w:szCs w:val="22"/>
        </w:rPr>
        <w:t xml:space="preserve"> 9725020924/772501001</w:t>
      </w:r>
    </w:p>
    <w:p w14:paraId="4A2CF192" w14:textId="315063CF" w:rsidR="00310088" w:rsidRPr="006B22EC" w:rsidRDefault="00310088" w:rsidP="00310088">
      <w:pPr>
        <w:widowControl w:val="0"/>
        <w:tabs>
          <w:tab w:val="left" w:pos="708"/>
          <w:tab w:val="center" w:pos="4153"/>
          <w:tab w:val="right" w:pos="8306"/>
        </w:tabs>
        <w:snapToGrid w:val="0"/>
        <w:jc w:val="both"/>
        <w:rPr>
          <w:sz w:val="22"/>
          <w:szCs w:val="22"/>
        </w:rPr>
      </w:pPr>
      <w:r w:rsidRPr="006B22EC">
        <w:rPr>
          <w:b/>
          <w:sz w:val="22"/>
          <w:szCs w:val="22"/>
        </w:rPr>
        <w:t xml:space="preserve">Адрес: </w:t>
      </w:r>
      <w:r w:rsidR="000D4FF8" w:rsidRPr="00AE535A">
        <w:rPr>
          <w:bCs/>
          <w:sz w:val="22"/>
          <w:szCs w:val="22"/>
        </w:rPr>
        <w:t xml:space="preserve">115432, Москва г, д. 1, </w:t>
      </w:r>
      <w:proofErr w:type="spellStart"/>
      <w:r w:rsidR="000D4FF8" w:rsidRPr="00AE535A">
        <w:rPr>
          <w:bCs/>
          <w:sz w:val="22"/>
          <w:szCs w:val="22"/>
        </w:rPr>
        <w:t>вн.тер.г</w:t>
      </w:r>
      <w:proofErr w:type="spellEnd"/>
      <w:r w:rsidR="000D4FF8" w:rsidRPr="00AE535A">
        <w:rPr>
          <w:bCs/>
          <w:sz w:val="22"/>
          <w:szCs w:val="22"/>
        </w:rPr>
        <w:t xml:space="preserve">. муниципальный округ </w:t>
      </w:r>
      <w:proofErr w:type="spellStart"/>
      <w:r w:rsidR="000D4FF8" w:rsidRPr="00AE535A">
        <w:rPr>
          <w:bCs/>
          <w:sz w:val="22"/>
          <w:szCs w:val="22"/>
        </w:rPr>
        <w:t>Даниловский</w:t>
      </w:r>
      <w:proofErr w:type="spellEnd"/>
      <w:r w:rsidR="000D4FF8" w:rsidRPr="00AE535A">
        <w:rPr>
          <w:bCs/>
          <w:sz w:val="22"/>
          <w:szCs w:val="22"/>
        </w:rPr>
        <w:t xml:space="preserve">, б-р братьев Весниных, этаж 2, </w:t>
      </w:r>
      <w:proofErr w:type="spellStart"/>
      <w:r w:rsidR="000D4FF8" w:rsidRPr="00AE535A">
        <w:rPr>
          <w:bCs/>
          <w:sz w:val="22"/>
          <w:szCs w:val="22"/>
        </w:rPr>
        <w:t>помещ</w:t>
      </w:r>
      <w:proofErr w:type="spellEnd"/>
      <w:r w:rsidR="000D4FF8" w:rsidRPr="00AE535A">
        <w:rPr>
          <w:bCs/>
          <w:sz w:val="22"/>
          <w:szCs w:val="22"/>
        </w:rPr>
        <w:t>. 2Н, ком. 2, рабочее место 11</w:t>
      </w:r>
    </w:p>
    <w:p w14:paraId="393C37FE" w14:textId="77777777" w:rsidR="00310088" w:rsidRPr="00091BF0" w:rsidRDefault="00310088" w:rsidP="00310088">
      <w:pPr>
        <w:rPr>
          <w:b/>
          <w:sz w:val="22"/>
          <w:szCs w:val="22"/>
        </w:rPr>
      </w:pPr>
      <w:r w:rsidRPr="00511B10">
        <w:rPr>
          <w:b/>
          <w:sz w:val="22"/>
          <w:szCs w:val="22"/>
        </w:rPr>
        <w:t xml:space="preserve">Банковские </w:t>
      </w:r>
      <w:r w:rsidRPr="00091BF0">
        <w:rPr>
          <w:b/>
          <w:sz w:val="22"/>
          <w:szCs w:val="22"/>
        </w:rPr>
        <w:t xml:space="preserve">реквизиты: </w:t>
      </w:r>
    </w:p>
    <w:p w14:paraId="563CEFD4" w14:textId="77777777" w:rsidR="00310088" w:rsidRPr="00091BF0" w:rsidRDefault="00310088" w:rsidP="00310088">
      <w:pPr>
        <w:rPr>
          <w:bCs/>
          <w:sz w:val="22"/>
          <w:szCs w:val="22"/>
        </w:rPr>
      </w:pPr>
      <w:r w:rsidRPr="00DB2A18">
        <w:rPr>
          <w:b/>
          <w:bCs/>
          <w:sz w:val="22"/>
          <w:szCs w:val="22"/>
        </w:rPr>
        <w:t>р/с</w:t>
      </w:r>
      <w:r w:rsidRPr="00DB2A18">
        <w:rPr>
          <w:bCs/>
          <w:sz w:val="22"/>
          <w:szCs w:val="22"/>
        </w:rPr>
        <w:t xml:space="preserve"> 40702810</w:t>
      </w:r>
      <w:r>
        <w:rPr>
          <w:bCs/>
          <w:sz w:val="22"/>
          <w:szCs w:val="22"/>
        </w:rPr>
        <w:t>5</w:t>
      </w:r>
      <w:r w:rsidRPr="00DB2A18">
        <w:rPr>
          <w:bCs/>
          <w:sz w:val="22"/>
          <w:szCs w:val="22"/>
        </w:rPr>
        <w:t>000</w:t>
      </w:r>
      <w:r>
        <w:rPr>
          <w:bCs/>
          <w:sz w:val="22"/>
          <w:szCs w:val="22"/>
        </w:rPr>
        <w:t>2</w:t>
      </w:r>
      <w:r w:rsidRPr="00DB2A1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</w:t>
      </w:r>
      <w:r w:rsidRPr="00DB2A1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1609</w:t>
      </w:r>
      <w:r w:rsidRPr="00DB2A18">
        <w:rPr>
          <w:bCs/>
          <w:sz w:val="22"/>
          <w:szCs w:val="22"/>
        </w:rPr>
        <w:t xml:space="preserve"> </w:t>
      </w:r>
      <w:r w:rsidRPr="00DB2A18">
        <w:rPr>
          <w:rFonts w:ascii="Times New Roman CYR" w:hAnsi="Times New Roman CYR" w:cs="Times New Roman CYR"/>
          <w:b/>
          <w:bCs/>
          <w:sz w:val="22"/>
          <w:szCs w:val="22"/>
        </w:rPr>
        <w:t xml:space="preserve">в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ПАО Сбербанк</w:t>
      </w:r>
    </w:p>
    <w:p w14:paraId="7AC968B6" w14:textId="77777777" w:rsidR="00310088" w:rsidRPr="00091BF0" w:rsidRDefault="00310088" w:rsidP="00310088">
      <w:pPr>
        <w:widowControl w:val="0"/>
        <w:tabs>
          <w:tab w:val="left" w:pos="708"/>
          <w:tab w:val="center" w:pos="4153"/>
          <w:tab w:val="right" w:pos="8306"/>
        </w:tabs>
        <w:snapToGrid w:val="0"/>
        <w:jc w:val="both"/>
        <w:rPr>
          <w:b/>
          <w:bCs/>
          <w:sz w:val="22"/>
          <w:szCs w:val="22"/>
        </w:rPr>
      </w:pPr>
      <w:r w:rsidRPr="00091BF0">
        <w:rPr>
          <w:b/>
          <w:bCs/>
          <w:sz w:val="22"/>
          <w:szCs w:val="22"/>
        </w:rPr>
        <w:t>к/с</w:t>
      </w:r>
      <w:r w:rsidRPr="00091BF0">
        <w:rPr>
          <w:bCs/>
          <w:sz w:val="22"/>
          <w:szCs w:val="22"/>
        </w:rPr>
        <w:t xml:space="preserve"> 30101810</w:t>
      </w:r>
      <w:r>
        <w:rPr>
          <w:bCs/>
          <w:sz w:val="22"/>
          <w:szCs w:val="22"/>
        </w:rPr>
        <w:t>4</w:t>
      </w:r>
      <w:r w:rsidRPr="00091BF0">
        <w:rPr>
          <w:bCs/>
          <w:sz w:val="22"/>
          <w:szCs w:val="22"/>
        </w:rPr>
        <w:t>00000000</w:t>
      </w:r>
      <w:r>
        <w:rPr>
          <w:bCs/>
          <w:sz w:val="22"/>
          <w:szCs w:val="22"/>
        </w:rPr>
        <w:t>225</w:t>
      </w:r>
      <w:r w:rsidRPr="00091BF0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091BF0">
        <w:rPr>
          <w:rFonts w:ascii="Segoe UI" w:hAnsi="Segoe UI" w:cs="Segoe UI"/>
          <w:color w:val="000000"/>
          <w:sz w:val="22"/>
          <w:szCs w:val="22"/>
        </w:rPr>
        <w:t> </w:t>
      </w:r>
      <w:r w:rsidRPr="00091BF0">
        <w:rPr>
          <w:b/>
          <w:bCs/>
          <w:sz w:val="22"/>
          <w:szCs w:val="22"/>
        </w:rPr>
        <w:t xml:space="preserve"> </w:t>
      </w:r>
    </w:p>
    <w:p w14:paraId="6F3D6E99" w14:textId="1BC30003" w:rsidR="00B14608" w:rsidRPr="004E227E" w:rsidRDefault="00310088" w:rsidP="00310088">
      <w:pPr>
        <w:jc w:val="both"/>
        <w:rPr>
          <w:rFonts w:eastAsia="Calibri"/>
          <w:b/>
          <w:sz w:val="22"/>
          <w:szCs w:val="22"/>
          <w:lang w:eastAsia="en-US"/>
        </w:rPr>
      </w:pPr>
      <w:r w:rsidRPr="00091BF0">
        <w:rPr>
          <w:b/>
          <w:bCs/>
          <w:sz w:val="22"/>
          <w:szCs w:val="22"/>
        </w:rPr>
        <w:t>БИК</w:t>
      </w:r>
      <w:r>
        <w:rPr>
          <w:bCs/>
          <w:sz w:val="22"/>
          <w:szCs w:val="22"/>
        </w:rPr>
        <w:t xml:space="preserve"> 044525225</w:t>
      </w:r>
    </w:p>
    <w:p w14:paraId="22C8C49E" w14:textId="77777777" w:rsidR="00B14608" w:rsidRDefault="00B14608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bCs/>
          <w:sz w:val="22"/>
          <w:szCs w:val="22"/>
          <w:highlight w:val="cyan"/>
        </w:rPr>
      </w:pPr>
    </w:p>
    <w:p w14:paraId="42AA8177" w14:textId="2B4F13EE" w:rsidR="00D559F4" w:rsidRPr="001B0BDD" w:rsidRDefault="00D559F4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72F3B2AD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</w:p>
    <w:p w14:paraId="4D2516AD" w14:textId="6C38BF70" w:rsidR="007C3615" w:rsidRPr="001B0BDD" w:rsidRDefault="007C3615" w:rsidP="007C3615">
      <w:pPr>
        <w:jc w:val="both"/>
        <w:rPr>
          <w:bCs/>
          <w:sz w:val="22"/>
          <w:szCs w:val="22"/>
        </w:rPr>
      </w:pPr>
    </w:p>
    <w:p w14:paraId="034971E8" w14:textId="77777777" w:rsidR="00AA7DC5" w:rsidRPr="001B0BDD" w:rsidRDefault="00AA7DC5" w:rsidP="008C4F1D">
      <w:pPr>
        <w:jc w:val="right"/>
        <w:rPr>
          <w:b/>
          <w:bCs/>
          <w:sz w:val="22"/>
          <w:szCs w:val="22"/>
          <w:highlight w:val="cyan"/>
        </w:rPr>
      </w:pPr>
    </w:p>
    <w:p w14:paraId="22195503" w14:textId="202171CB" w:rsidR="00C10C6D" w:rsidRPr="001B0BDD" w:rsidRDefault="00D559F4" w:rsidP="008C4F1D">
      <w:pPr>
        <w:jc w:val="right"/>
        <w:rPr>
          <w:b/>
          <w:i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76C15C5A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7D4C8F" w:rsidRPr="007D4C8F">
        <w:rPr>
          <w:b/>
          <w:bCs/>
          <w:i/>
          <w:sz w:val="20"/>
          <w:szCs w:val="22"/>
          <w:highlight w:val="cyan"/>
        </w:rPr>
        <w:t>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7D4C8F" w:rsidRPr="007D4C8F">
        <w:rPr>
          <w:b/>
          <w:bCs/>
          <w:i/>
          <w:sz w:val="20"/>
          <w:szCs w:val="22"/>
          <w:highlight w:val="cyan"/>
        </w:rPr>
        <w:t>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0DF73782" w14:textId="26325424" w:rsidR="00F83C8B" w:rsidRPr="001921A7" w:rsidRDefault="00F83C8B" w:rsidP="008C4F1D">
      <w:pPr>
        <w:jc w:val="center"/>
        <w:rPr>
          <w:b/>
          <w:sz w:val="22"/>
          <w:szCs w:val="22"/>
          <w:highlight w:val="cyan"/>
        </w:rPr>
      </w:pPr>
      <w:r w:rsidRPr="00310088">
        <w:rPr>
          <w:b/>
          <w:color w:val="000000"/>
          <w:sz w:val="22"/>
          <w:szCs w:val="22"/>
        </w:rPr>
        <w:t xml:space="preserve">Схема </w:t>
      </w:r>
      <w:r w:rsidR="00310088">
        <w:rPr>
          <w:b/>
          <w:color w:val="000000"/>
          <w:sz w:val="22"/>
          <w:szCs w:val="22"/>
        </w:rPr>
        <w:t>Секции</w:t>
      </w:r>
      <w:r w:rsidR="005E4B64">
        <w:rPr>
          <w:b/>
          <w:color w:val="000000"/>
          <w:sz w:val="22"/>
          <w:szCs w:val="22"/>
        </w:rPr>
        <w:t xml:space="preserve"> №</w:t>
      </w:r>
      <w:r w:rsidR="00136666">
        <w:rPr>
          <w:b/>
          <w:color w:val="000000"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</w:p>
    <w:p w14:paraId="77B2E11F" w14:textId="74730E7C" w:rsidR="00D559F4" w:rsidRPr="00CB33CA" w:rsidRDefault="00F83C8B" w:rsidP="00CF6C30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 xml:space="preserve">с выделением </w:t>
      </w:r>
      <w:r w:rsidR="0035020A">
        <w:rPr>
          <w:b/>
          <w:sz w:val="22"/>
          <w:szCs w:val="22"/>
        </w:rPr>
        <w:t>Помещения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Pr="00CB33CA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754479B6" w14:textId="77777777" w:rsidR="00E739E5" w:rsidRPr="00E739E5" w:rsidRDefault="00E739E5" w:rsidP="00E739E5">
      <w:pPr>
        <w:autoSpaceDE w:val="0"/>
        <w:autoSpaceDN w:val="0"/>
        <w:ind w:firstLine="567"/>
        <w:jc w:val="both"/>
        <w:rPr>
          <w:sz w:val="20"/>
          <w:szCs w:val="22"/>
        </w:rPr>
      </w:pPr>
      <w:r w:rsidRPr="00E739E5">
        <w:rPr>
          <w:sz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42AD71D5" w14:textId="5EFE2909" w:rsidR="00D93945" w:rsidRPr="00E739E5" w:rsidRDefault="00E739E5" w:rsidP="00E739E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2"/>
        </w:rPr>
      </w:pPr>
      <w:r w:rsidRPr="00E739E5">
        <w:rPr>
          <w:sz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</w:t>
      </w:r>
      <w:bookmarkStart w:id="0" w:name="_GoBack"/>
      <w:bookmarkEnd w:id="0"/>
      <w:r w:rsidRPr="00E739E5">
        <w:rPr>
          <w:sz w:val="22"/>
        </w:rPr>
        <w:t>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F4DD89" w14:textId="6EBE33B0" w:rsidR="00F83C8B" w:rsidRPr="00CB33CA" w:rsidRDefault="00F83C8B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6D1D8C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27EC774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2B02AAEF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sectPr w:rsidR="00D559F4" w:rsidRPr="00CB33CA" w:rsidSect="008D5541">
      <w:footerReference w:type="default" r:id="rId12"/>
      <w:pgSz w:w="11907" w:h="16840" w:code="9"/>
      <w:pgMar w:top="1135" w:right="850" w:bottom="709" w:left="1134" w:header="72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10AC8DE0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E739E5">
      <w:rPr>
        <w:noProof/>
        <w:sz w:val="20"/>
      </w:rPr>
      <w:t>12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6D4A03B8"/>
    <w:multiLevelType w:val="hybridMultilevel"/>
    <w:tmpl w:val="ADE6F0A4"/>
    <w:lvl w:ilvl="0" w:tplc="F1423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6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D6E"/>
    <w:rsid w:val="00007EDF"/>
    <w:rsid w:val="0001091C"/>
    <w:rsid w:val="00010C41"/>
    <w:rsid w:val="000140C7"/>
    <w:rsid w:val="00014AD4"/>
    <w:rsid w:val="00014BC9"/>
    <w:rsid w:val="00015000"/>
    <w:rsid w:val="000172DF"/>
    <w:rsid w:val="00025741"/>
    <w:rsid w:val="00025BE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65A1"/>
    <w:rsid w:val="0004765D"/>
    <w:rsid w:val="0004797A"/>
    <w:rsid w:val="00056787"/>
    <w:rsid w:val="00056D19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7431"/>
    <w:rsid w:val="00097F38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4FF8"/>
    <w:rsid w:val="000D7A42"/>
    <w:rsid w:val="000E296B"/>
    <w:rsid w:val="000E6A0C"/>
    <w:rsid w:val="000F51E3"/>
    <w:rsid w:val="000F71C6"/>
    <w:rsid w:val="000F7B15"/>
    <w:rsid w:val="0010273C"/>
    <w:rsid w:val="00103B05"/>
    <w:rsid w:val="00104561"/>
    <w:rsid w:val="00107F66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3B53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44AA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2EC9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088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6000"/>
    <w:rsid w:val="00346881"/>
    <w:rsid w:val="003470F2"/>
    <w:rsid w:val="00347576"/>
    <w:rsid w:val="0035020A"/>
    <w:rsid w:val="003503DA"/>
    <w:rsid w:val="00353EDB"/>
    <w:rsid w:val="003556C3"/>
    <w:rsid w:val="00356183"/>
    <w:rsid w:val="00357C77"/>
    <w:rsid w:val="00361A72"/>
    <w:rsid w:val="003633CD"/>
    <w:rsid w:val="003664E5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B1012"/>
    <w:rsid w:val="003B2987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0BBE"/>
    <w:rsid w:val="004726A2"/>
    <w:rsid w:val="00475278"/>
    <w:rsid w:val="0047658F"/>
    <w:rsid w:val="00482B88"/>
    <w:rsid w:val="0048376C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C2F"/>
    <w:rsid w:val="004C19EC"/>
    <w:rsid w:val="004C58D7"/>
    <w:rsid w:val="004C5E44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478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883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D8C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631F8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206"/>
    <w:rsid w:val="007C0E29"/>
    <w:rsid w:val="007C3615"/>
    <w:rsid w:val="007C3A13"/>
    <w:rsid w:val="007C59B0"/>
    <w:rsid w:val="007C6611"/>
    <w:rsid w:val="007C689B"/>
    <w:rsid w:val="007C6C6E"/>
    <w:rsid w:val="007D02FB"/>
    <w:rsid w:val="007D110B"/>
    <w:rsid w:val="007D1AEB"/>
    <w:rsid w:val="007D35F3"/>
    <w:rsid w:val="007D4C8F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C2"/>
    <w:rsid w:val="008C4108"/>
    <w:rsid w:val="008C4AC2"/>
    <w:rsid w:val="008C4F1D"/>
    <w:rsid w:val="008C505F"/>
    <w:rsid w:val="008C5C77"/>
    <w:rsid w:val="008C601D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66F"/>
    <w:rsid w:val="009457B9"/>
    <w:rsid w:val="00951ED1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B97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608"/>
    <w:rsid w:val="00B14E46"/>
    <w:rsid w:val="00B15418"/>
    <w:rsid w:val="00B15963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7472"/>
    <w:rsid w:val="00B476AE"/>
    <w:rsid w:val="00B47B49"/>
    <w:rsid w:val="00B505F2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042C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0F71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739E5"/>
    <w:rsid w:val="00E83398"/>
    <w:rsid w:val="00E8524E"/>
    <w:rsid w:val="00E859F2"/>
    <w:rsid w:val="00E85F7C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_______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crow_Sberbank@sber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r-razvit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F1D3-470A-4D75-8EDE-D25E1878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5909</Words>
  <Characters>44278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50087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Кузнецова Елена Николаевна</cp:lastModifiedBy>
  <cp:revision>29</cp:revision>
  <cp:lastPrinted>2021-12-17T07:37:00Z</cp:lastPrinted>
  <dcterms:created xsi:type="dcterms:W3CDTF">2022-01-12T12:03:00Z</dcterms:created>
  <dcterms:modified xsi:type="dcterms:W3CDTF">2025-11-06T13:39:00Z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